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78E" w:rsidRPr="003A7207" w:rsidRDefault="001E378E" w:rsidP="00095580">
      <w:pPr>
        <w:spacing w:line="276" w:lineRule="auto"/>
        <w:rPr>
          <w:rFonts w:cstheme="minorHAnsi"/>
          <w:sz w:val="22"/>
          <w:szCs w:val="22"/>
          <w:lang w:val="en-GB"/>
        </w:rPr>
      </w:pPr>
      <w:bookmarkStart w:id="0" w:name="_GoBack"/>
      <w:bookmarkEnd w:id="0"/>
    </w:p>
    <w:p w:rsidR="00D16746" w:rsidRPr="005D1430" w:rsidRDefault="00D16746" w:rsidP="00095580">
      <w:pPr>
        <w:spacing w:line="276" w:lineRule="auto"/>
        <w:rPr>
          <w:rFonts w:cstheme="minorHAnsi"/>
          <w:sz w:val="22"/>
          <w:szCs w:val="22"/>
          <w:lang w:val="sr-Cyrl-RS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D16746" w:rsidRPr="005D1430" w:rsidRDefault="00D16746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D16746" w:rsidRPr="006448D2" w:rsidRDefault="001E378E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</w:pPr>
      <w:r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>ИЗВЈЕШТАЈ О РАДУ</w:t>
      </w:r>
      <w:r w:rsidR="00D16746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 xml:space="preserve"> </w:t>
      </w:r>
    </w:p>
    <w:p w:rsidR="00605A04" w:rsidRPr="006448D2" w:rsidRDefault="001E378E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</w:pPr>
      <w:r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 xml:space="preserve">АГЕНЦИЈЕ ЗА </w:t>
      </w:r>
      <w:r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sr-Cyrl-BA"/>
        </w:rPr>
        <w:t>ВИСОКО ОБРАЗОВАЊЕ</w:t>
      </w:r>
      <w:r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 xml:space="preserve"> РЕПУБЛИКЕ СРПСКЕ </w:t>
      </w:r>
    </w:p>
    <w:p w:rsidR="001E378E" w:rsidRPr="006448D2" w:rsidRDefault="001E378E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</w:pPr>
      <w:r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>ЗА 202</w:t>
      </w:r>
      <w:r w:rsidR="0032551D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en-GB"/>
        </w:rPr>
        <w:t>3</w:t>
      </w:r>
      <w:r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>. ГОДИНУ</w:t>
      </w:r>
    </w:p>
    <w:p w:rsidR="001E378E" w:rsidRPr="006448D2" w:rsidRDefault="001E378E" w:rsidP="00095580">
      <w:pPr>
        <w:spacing w:after="160" w:line="276" w:lineRule="auto"/>
        <w:jc w:val="center"/>
        <w:rPr>
          <w:rFonts w:eastAsia="Calibri" w:cstheme="minorHAnsi"/>
          <w:color w:val="323E4F" w:themeColor="text2" w:themeShade="BF"/>
          <w:sz w:val="32"/>
          <w:szCs w:val="3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567B46" w:rsidRDefault="001E378E" w:rsidP="0064204A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  <w:r w:rsidRPr="005D1430">
        <w:rPr>
          <w:rFonts w:eastAsia="Calibri" w:cstheme="minorHAnsi"/>
          <w:sz w:val="22"/>
          <w:szCs w:val="22"/>
          <w:lang w:val="hr-BA"/>
        </w:rPr>
        <w:t xml:space="preserve">Бања Лука, </w:t>
      </w:r>
      <w:r w:rsidR="005D1430" w:rsidRPr="005D1430">
        <w:rPr>
          <w:rFonts w:eastAsia="Calibri" w:cstheme="minorHAnsi"/>
          <w:sz w:val="22"/>
          <w:szCs w:val="22"/>
          <w:lang w:val="sr-Cyrl-RS"/>
        </w:rPr>
        <w:t>фебруар</w:t>
      </w:r>
      <w:r w:rsidRPr="005D1430">
        <w:rPr>
          <w:rFonts w:eastAsia="Calibri" w:cstheme="minorHAnsi"/>
          <w:sz w:val="22"/>
          <w:szCs w:val="22"/>
          <w:lang w:val="hr-BA"/>
        </w:rPr>
        <w:t xml:space="preserve"> 20</w:t>
      </w:r>
      <w:r w:rsidRPr="005D1430">
        <w:rPr>
          <w:rFonts w:eastAsia="Calibri" w:cstheme="minorHAnsi"/>
          <w:sz w:val="22"/>
          <w:szCs w:val="22"/>
          <w:lang w:val="sr-Cyrl-RS"/>
        </w:rPr>
        <w:t>2</w:t>
      </w:r>
      <w:r w:rsidR="0013101A">
        <w:rPr>
          <w:rFonts w:eastAsia="Calibri" w:cstheme="minorHAnsi"/>
          <w:sz w:val="22"/>
          <w:szCs w:val="22"/>
          <w:lang w:val="sr-Cyrl-BA"/>
        </w:rPr>
        <w:t>4</w:t>
      </w:r>
      <w:r w:rsidRPr="005D1430">
        <w:rPr>
          <w:rFonts w:eastAsia="Calibri" w:cstheme="minorHAnsi"/>
          <w:sz w:val="22"/>
          <w:szCs w:val="22"/>
          <w:lang w:val="hr-BA"/>
        </w:rPr>
        <w:t>. године</w:t>
      </w:r>
    </w:p>
    <w:p w:rsidR="00F007E9" w:rsidRDefault="00F007E9" w:rsidP="0064204A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</w:p>
    <w:p w:rsidR="00276321" w:rsidRDefault="00276321" w:rsidP="0064204A">
      <w:pPr>
        <w:spacing w:after="160" w:line="276" w:lineRule="auto"/>
        <w:jc w:val="center"/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</w:pPr>
    </w:p>
    <w:p w:rsidR="00276321" w:rsidRDefault="00276321" w:rsidP="0064204A">
      <w:pPr>
        <w:spacing w:after="160" w:line="276" w:lineRule="auto"/>
        <w:jc w:val="center"/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</w:pPr>
    </w:p>
    <w:p w:rsidR="00F007E9" w:rsidRPr="005B0143" w:rsidRDefault="00F007E9" w:rsidP="0064204A">
      <w:pPr>
        <w:spacing w:after="160" w:line="276" w:lineRule="auto"/>
        <w:jc w:val="center"/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</w:pPr>
      <w:r w:rsidRPr="005B0143"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>САДРЖАЈ</w:t>
      </w:r>
    </w:p>
    <w:p w:rsidR="005B0143" w:rsidRPr="005B0143" w:rsidRDefault="00F007E9">
      <w:pPr>
        <w:pStyle w:val="TOC1"/>
        <w:tabs>
          <w:tab w:val="left" w:pos="480"/>
          <w:tab w:val="right" w:leader="dot" w:pos="9010"/>
        </w:tabs>
        <w:rPr>
          <w:rFonts w:eastAsiaTheme="minorEastAsia"/>
          <w:b w:val="0"/>
          <w:bCs w:val="0"/>
          <w:i w:val="0"/>
          <w:iCs w:val="0"/>
          <w:noProof/>
          <w:color w:val="323E4F" w:themeColor="text2" w:themeShade="BF"/>
          <w:sz w:val="22"/>
          <w:szCs w:val="22"/>
          <w:lang w:val="en-GB" w:eastAsia="en-GB"/>
        </w:rPr>
      </w:pPr>
      <w:r w:rsidRPr="005B0143">
        <w:rPr>
          <w:rFonts w:eastAsia="Calibri" w:cstheme="minorHAnsi"/>
          <w:color w:val="323E4F" w:themeColor="text2" w:themeShade="BF"/>
          <w:sz w:val="22"/>
          <w:szCs w:val="22"/>
          <w:lang w:val="hr-BA"/>
        </w:rPr>
        <w:fldChar w:fldCharType="begin"/>
      </w:r>
      <w:r w:rsidRPr="005B0143">
        <w:rPr>
          <w:rFonts w:eastAsia="Calibri" w:cstheme="minorHAnsi"/>
          <w:color w:val="323E4F" w:themeColor="text2" w:themeShade="BF"/>
          <w:sz w:val="22"/>
          <w:szCs w:val="22"/>
          <w:lang w:val="hr-BA"/>
        </w:rPr>
        <w:instrText xml:space="preserve"> TOC \o "1-2" \h \z \u </w:instrText>
      </w:r>
      <w:r w:rsidRPr="005B0143">
        <w:rPr>
          <w:rFonts w:eastAsia="Calibri" w:cstheme="minorHAnsi"/>
          <w:color w:val="323E4F" w:themeColor="text2" w:themeShade="BF"/>
          <w:sz w:val="22"/>
          <w:szCs w:val="22"/>
          <w:lang w:val="hr-BA"/>
        </w:rPr>
        <w:fldChar w:fldCharType="separate"/>
      </w:r>
      <w:hyperlink w:anchor="_Toc158292954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I</w:t>
        </w:r>
        <w:r w:rsidR="005B0143" w:rsidRPr="005B0143">
          <w:rPr>
            <w:rFonts w:eastAsiaTheme="minorEastAsia"/>
            <w:b w:val="0"/>
            <w:bCs w:val="0"/>
            <w:i w:val="0"/>
            <w:iCs w:val="0"/>
            <w:noProof/>
            <w:color w:val="323E4F" w:themeColor="text2" w:themeShade="BF"/>
            <w:sz w:val="22"/>
            <w:szCs w:val="22"/>
            <w:lang w:val="en-GB" w:eastAsia="en-GB"/>
          </w:rPr>
          <w:tab/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УВОД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_Toc158292954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0E1E28">
          <w:rPr>
            <w:noProof/>
            <w:webHidden/>
            <w:color w:val="323E4F" w:themeColor="text2" w:themeShade="BF"/>
          </w:rPr>
          <w:t>3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2719D8">
      <w:pPr>
        <w:pStyle w:val="TOC1"/>
        <w:tabs>
          <w:tab w:val="left" w:pos="480"/>
          <w:tab w:val="right" w:leader="dot" w:pos="9010"/>
        </w:tabs>
        <w:rPr>
          <w:rFonts w:eastAsiaTheme="minorEastAsia"/>
          <w:b w:val="0"/>
          <w:bCs w:val="0"/>
          <w:i w:val="0"/>
          <w:iCs w:val="0"/>
          <w:noProof/>
          <w:color w:val="323E4F" w:themeColor="text2" w:themeShade="BF"/>
          <w:sz w:val="22"/>
          <w:szCs w:val="22"/>
          <w:lang w:val="en-GB" w:eastAsia="en-GB"/>
        </w:rPr>
      </w:pPr>
      <w:hyperlink w:anchor="_Toc158292955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II</w:t>
        </w:r>
        <w:r w:rsidR="005B0143" w:rsidRPr="005B0143">
          <w:rPr>
            <w:rFonts w:eastAsiaTheme="minorEastAsia"/>
            <w:b w:val="0"/>
            <w:bCs w:val="0"/>
            <w:i w:val="0"/>
            <w:iCs w:val="0"/>
            <w:noProof/>
            <w:color w:val="323E4F" w:themeColor="text2" w:themeShade="BF"/>
            <w:sz w:val="22"/>
            <w:szCs w:val="22"/>
            <w:lang w:val="en-GB" w:eastAsia="en-GB"/>
          </w:rPr>
          <w:tab/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ЗАКОНОДАВНИ ДИО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_Toc158292955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0E1E28">
          <w:rPr>
            <w:noProof/>
            <w:webHidden/>
            <w:color w:val="323E4F" w:themeColor="text2" w:themeShade="BF"/>
          </w:rPr>
          <w:t>4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2719D8">
      <w:pPr>
        <w:pStyle w:val="TOC1"/>
        <w:tabs>
          <w:tab w:val="left" w:pos="480"/>
          <w:tab w:val="right" w:leader="dot" w:pos="9010"/>
        </w:tabs>
        <w:rPr>
          <w:rFonts w:eastAsiaTheme="minorEastAsia"/>
          <w:b w:val="0"/>
          <w:bCs w:val="0"/>
          <w:i w:val="0"/>
          <w:iCs w:val="0"/>
          <w:noProof/>
          <w:color w:val="323E4F" w:themeColor="text2" w:themeShade="BF"/>
          <w:sz w:val="22"/>
          <w:szCs w:val="22"/>
          <w:lang w:val="en-GB" w:eastAsia="en-GB"/>
        </w:rPr>
      </w:pPr>
      <w:hyperlink w:anchor="_Toc158292956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III</w:t>
        </w:r>
        <w:r w:rsidR="005B0143" w:rsidRPr="005B0143">
          <w:rPr>
            <w:rFonts w:eastAsiaTheme="minorEastAsia"/>
            <w:b w:val="0"/>
            <w:bCs w:val="0"/>
            <w:i w:val="0"/>
            <w:iCs w:val="0"/>
            <w:noProof/>
            <w:color w:val="323E4F" w:themeColor="text2" w:themeShade="BF"/>
            <w:sz w:val="22"/>
            <w:szCs w:val="22"/>
            <w:lang w:val="en-GB" w:eastAsia="en-GB"/>
          </w:rPr>
          <w:tab/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ТЕМАТСКИ ДИО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_Toc158292956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0E1E28">
          <w:rPr>
            <w:noProof/>
            <w:webHidden/>
            <w:color w:val="323E4F" w:themeColor="text2" w:themeShade="BF"/>
          </w:rPr>
          <w:t>4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2719D8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323E4F" w:themeColor="text2" w:themeShade="BF"/>
          <w:lang w:val="en-GB" w:eastAsia="en-GB"/>
        </w:rPr>
      </w:pPr>
      <w:hyperlink w:anchor="_Toc158292957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3.1.</w:t>
        </w:r>
        <w:r w:rsidR="005B0143" w:rsidRPr="005B0143">
          <w:rPr>
            <w:rFonts w:eastAsiaTheme="minorEastAsia"/>
            <w:b w:val="0"/>
            <w:bCs w:val="0"/>
            <w:noProof/>
            <w:color w:val="323E4F" w:themeColor="text2" w:themeShade="BF"/>
            <w:lang w:val="en-GB" w:eastAsia="en-GB"/>
          </w:rPr>
          <w:tab/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АКРЕДИТАЦИЈА УСТАНОВА И СТУДИЈСКИХ ПРОГРАМА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_Toc158292957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0E1E28">
          <w:rPr>
            <w:noProof/>
            <w:webHidden/>
            <w:color w:val="323E4F" w:themeColor="text2" w:themeShade="BF"/>
          </w:rPr>
          <w:t>4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2719D8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323E4F" w:themeColor="text2" w:themeShade="BF"/>
          <w:lang w:val="en-GB" w:eastAsia="en-GB"/>
        </w:rPr>
      </w:pPr>
      <w:hyperlink w:anchor="_Toc158292958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3.2.</w:t>
        </w:r>
        <w:r w:rsidR="005B0143" w:rsidRPr="005B0143">
          <w:rPr>
            <w:rFonts w:eastAsiaTheme="minorEastAsia"/>
            <w:b w:val="0"/>
            <w:bCs w:val="0"/>
            <w:noProof/>
            <w:color w:val="323E4F" w:themeColor="text2" w:themeShade="BF"/>
            <w:lang w:val="en-GB" w:eastAsia="en-GB"/>
          </w:rPr>
          <w:tab/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ПОСТУПЦИ ВАЊСКОГ ВРЕДНОВАЊА У СВРХУ ПОЧЕТНЕ АКРЕДИТАЦИЈЕ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_Toc158292958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0E1E28">
          <w:rPr>
            <w:noProof/>
            <w:webHidden/>
            <w:color w:val="323E4F" w:themeColor="text2" w:themeShade="BF"/>
          </w:rPr>
          <w:t>14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2719D8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323E4F" w:themeColor="text2" w:themeShade="BF"/>
          <w:lang w:val="en-GB" w:eastAsia="en-GB"/>
        </w:rPr>
      </w:pPr>
      <w:hyperlink w:anchor="_Toc158292959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3.3.</w:t>
        </w:r>
        <w:r w:rsidR="005B0143" w:rsidRPr="005B0143">
          <w:rPr>
            <w:rFonts w:eastAsiaTheme="minorEastAsia"/>
            <w:b w:val="0"/>
            <w:bCs w:val="0"/>
            <w:noProof/>
            <w:color w:val="323E4F" w:themeColor="text2" w:themeShade="BF"/>
            <w:lang w:val="en-GB" w:eastAsia="en-GB"/>
          </w:rPr>
          <w:tab/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АЖУРИРАЊЕ ЛИСТА РЕЦЕНЗЕНАТА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_Toc158292959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0E1E28">
          <w:rPr>
            <w:noProof/>
            <w:webHidden/>
            <w:color w:val="323E4F" w:themeColor="text2" w:themeShade="BF"/>
          </w:rPr>
          <w:t>15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2719D8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323E4F" w:themeColor="text2" w:themeShade="BF"/>
          <w:lang w:val="en-GB" w:eastAsia="en-GB"/>
        </w:rPr>
      </w:pPr>
      <w:hyperlink w:anchor="_Toc158292960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  <w:lang w:val="en-GB"/>
          </w:rPr>
          <w:t>3.4.</w:t>
        </w:r>
        <w:r w:rsidR="005B0143" w:rsidRPr="005B0143">
          <w:rPr>
            <w:rFonts w:eastAsiaTheme="minorEastAsia"/>
            <w:b w:val="0"/>
            <w:bCs w:val="0"/>
            <w:noProof/>
            <w:color w:val="323E4F" w:themeColor="text2" w:themeShade="BF"/>
            <w:lang w:val="en-GB" w:eastAsia="en-GB"/>
          </w:rPr>
          <w:tab/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МЕЂУНАРОДНА САРАДЊА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_Toc158292960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0E1E28">
          <w:rPr>
            <w:noProof/>
            <w:webHidden/>
            <w:color w:val="323E4F" w:themeColor="text2" w:themeShade="BF"/>
          </w:rPr>
          <w:t>15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2719D8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323E4F" w:themeColor="text2" w:themeShade="BF"/>
          <w:lang w:val="en-GB" w:eastAsia="en-GB"/>
        </w:rPr>
      </w:pPr>
      <w:hyperlink w:anchor="_Toc158292961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3.5.</w:t>
        </w:r>
        <w:r w:rsidR="005B0143" w:rsidRPr="005B0143">
          <w:rPr>
            <w:rFonts w:eastAsiaTheme="minorEastAsia"/>
            <w:b w:val="0"/>
            <w:bCs w:val="0"/>
            <w:noProof/>
            <w:color w:val="323E4F" w:themeColor="text2" w:themeShade="BF"/>
            <w:lang w:val="en-GB" w:eastAsia="en-GB"/>
          </w:rPr>
          <w:tab/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  <w:lang w:val="sr-Cyrl-BA"/>
          </w:rPr>
          <w:t>П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РИЗНАВАЊ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  <w:lang w:val="sr-Cyrl-BA"/>
          </w:rPr>
          <w:t>Е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СТРАНИХ ВИСОКОШКОЛСКИХ КВАЛИФИКАЦИЈА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_Toc158292961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0E1E28">
          <w:rPr>
            <w:noProof/>
            <w:webHidden/>
            <w:color w:val="323E4F" w:themeColor="text2" w:themeShade="BF"/>
          </w:rPr>
          <w:t>17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2719D8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323E4F" w:themeColor="text2" w:themeShade="BF"/>
          <w:lang w:val="en-GB" w:eastAsia="en-GB"/>
        </w:rPr>
      </w:pPr>
      <w:hyperlink w:anchor="_Toc158292962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3.6.</w:t>
        </w:r>
        <w:r w:rsidR="005B0143" w:rsidRPr="005B0143">
          <w:rPr>
            <w:rFonts w:eastAsiaTheme="minorEastAsia"/>
            <w:b w:val="0"/>
            <w:bCs w:val="0"/>
            <w:noProof/>
            <w:color w:val="323E4F" w:themeColor="text2" w:themeShade="BF"/>
            <w:lang w:val="en-GB" w:eastAsia="en-GB"/>
          </w:rPr>
          <w:tab/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САРАДЊА СА ИНСТИТУЦИЈАМА И ТИЈЕЛИМА У ОБЛАСТИ ВИСОКОГ ОБРАЗОВАЊА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_Toc158292962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0E1E28">
          <w:rPr>
            <w:noProof/>
            <w:webHidden/>
            <w:color w:val="323E4F" w:themeColor="text2" w:themeShade="BF"/>
          </w:rPr>
          <w:t>19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2719D8">
      <w:pPr>
        <w:pStyle w:val="TOC1"/>
        <w:tabs>
          <w:tab w:val="right" w:leader="dot" w:pos="9010"/>
        </w:tabs>
        <w:rPr>
          <w:rFonts w:eastAsiaTheme="minorEastAsia"/>
          <w:b w:val="0"/>
          <w:bCs w:val="0"/>
          <w:i w:val="0"/>
          <w:iCs w:val="0"/>
          <w:noProof/>
          <w:color w:val="323E4F" w:themeColor="text2" w:themeShade="BF"/>
          <w:sz w:val="22"/>
          <w:szCs w:val="22"/>
          <w:lang w:val="en-GB" w:eastAsia="en-GB"/>
        </w:rPr>
      </w:pPr>
      <w:hyperlink w:anchor="_Toc158292963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  <w:lang w:val="sr-Latn-RS"/>
          </w:rPr>
          <w:t>I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V</w:t>
        </w:r>
        <w:r w:rsidR="005B0143" w:rsidRPr="005B0143">
          <w:rPr>
            <w:rStyle w:val="Hyperlink"/>
            <w:noProof/>
            <w:color w:val="323E4F" w:themeColor="text2" w:themeShade="BF"/>
            <w:lang w:val="sr-Latn-RS"/>
          </w:rPr>
          <w:t xml:space="preserve">  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ОРГАНИЗАЦИЈА РАДА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_Toc158292963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0E1E28">
          <w:rPr>
            <w:noProof/>
            <w:webHidden/>
            <w:color w:val="323E4F" w:themeColor="text2" w:themeShade="BF"/>
          </w:rPr>
          <w:t>20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2719D8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323E4F" w:themeColor="text2" w:themeShade="BF"/>
          <w:lang w:val="en-GB" w:eastAsia="en-GB"/>
        </w:rPr>
      </w:pPr>
      <w:hyperlink w:anchor="_Toc158292964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4.1.</w:t>
        </w:r>
        <w:r w:rsidR="005B0143" w:rsidRPr="005B0143">
          <w:rPr>
            <w:rFonts w:eastAsiaTheme="minorEastAsia"/>
            <w:b w:val="0"/>
            <w:bCs w:val="0"/>
            <w:noProof/>
            <w:color w:val="323E4F" w:themeColor="text2" w:themeShade="BF"/>
            <w:lang w:val="en-GB" w:eastAsia="en-GB"/>
          </w:rPr>
          <w:tab/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РАД ОРГАНА И ТИЈЕЛА АГЕНЦИЈЕ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_Toc158292964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0E1E28">
          <w:rPr>
            <w:noProof/>
            <w:webHidden/>
            <w:color w:val="323E4F" w:themeColor="text2" w:themeShade="BF"/>
          </w:rPr>
          <w:t>21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2719D8">
      <w:pPr>
        <w:pStyle w:val="TOC1"/>
        <w:tabs>
          <w:tab w:val="right" w:leader="dot" w:pos="9010"/>
        </w:tabs>
        <w:rPr>
          <w:rFonts w:eastAsiaTheme="minorEastAsia"/>
          <w:b w:val="0"/>
          <w:bCs w:val="0"/>
          <w:i w:val="0"/>
          <w:iCs w:val="0"/>
          <w:noProof/>
          <w:color w:val="323E4F" w:themeColor="text2" w:themeShade="BF"/>
          <w:sz w:val="22"/>
          <w:szCs w:val="22"/>
          <w:lang w:val="en-GB" w:eastAsia="en-GB"/>
        </w:rPr>
      </w:pPr>
      <w:hyperlink w:anchor="_Toc158292965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  <w:lang w:val="sr-Latn-RS"/>
          </w:rPr>
          <w:t xml:space="preserve">V   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ФИНАНСИЈСКИ ИЗВЈЕШТАЈ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_Toc158292965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0E1E28">
          <w:rPr>
            <w:noProof/>
            <w:webHidden/>
            <w:color w:val="323E4F" w:themeColor="text2" w:themeShade="BF"/>
          </w:rPr>
          <w:t>23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67B46" w:rsidRPr="005D1430" w:rsidRDefault="00F007E9" w:rsidP="00095580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  <w:r w:rsidRPr="005B0143">
        <w:rPr>
          <w:rFonts w:eastAsia="Calibri" w:cstheme="minorHAnsi"/>
          <w:color w:val="323E4F" w:themeColor="text2" w:themeShade="BF"/>
          <w:sz w:val="22"/>
          <w:szCs w:val="22"/>
          <w:lang w:val="hr-BA"/>
        </w:rPr>
        <w:fldChar w:fldCharType="end"/>
      </w:r>
    </w:p>
    <w:p w:rsidR="00567B46" w:rsidRPr="005D1430" w:rsidRDefault="00567B46" w:rsidP="00095580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</w:p>
    <w:p w:rsidR="00567B46" w:rsidRPr="005D1430" w:rsidRDefault="00567B46" w:rsidP="00095580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</w:p>
    <w:p w:rsidR="00567B46" w:rsidRPr="005D1430" w:rsidRDefault="00567B46" w:rsidP="00095580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</w:p>
    <w:p w:rsidR="0064204A" w:rsidRPr="000B1BFC" w:rsidRDefault="0064204A" w:rsidP="002F712F">
      <w:pPr>
        <w:spacing w:line="276" w:lineRule="auto"/>
        <w:rPr>
          <w:rFonts w:eastAsia="Calibri" w:cstheme="minorHAnsi"/>
          <w:b/>
          <w:color w:val="323E4F" w:themeColor="text2" w:themeShade="BF"/>
          <w:sz w:val="22"/>
          <w:szCs w:val="22"/>
          <w:lang w:val="sr-Cyrl-RS"/>
        </w:rPr>
      </w:pPr>
    </w:p>
    <w:p w:rsidR="00276321" w:rsidRPr="00131597" w:rsidRDefault="002F712F" w:rsidP="00131597">
      <w:pPr>
        <w:rPr>
          <w:rFonts w:eastAsia="Calibri" w:cstheme="minorHAnsi"/>
          <w:b/>
          <w:color w:val="323E4F" w:themeColor="text2" w:themeShade="BF"/>
          <w:sz w:val="22"/>
          <w:szCs w:val="22"/>
          <w:lang w:val="sr-Cyrl-RS"/>
        </w:rPr>
      </w:pPr>
      <w:r>
        <w:rPr>
          <w:rFonts w:eastAsia="Calibri" w:cstheme="minorHAnsi"/>
          <w:b/>
          <w:color w:val="323E4F" w:themeColor="text2" w:themeShade="BF"/>
          <w:sz w:val="22"/>
          <w:szCs w:val="22"/>
          <w:lang w:val="sr-Cyrl-RS"/>
        </w:rPr>
        <w:br w:type="page"/>
      </w:r>
    </w:p>
    <w:p w:rsidR="00D16746" w:rsidRPr="00276321" w:rsidRDefault="00D16746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</w:pPr>
      <w:r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  <w:t xml:space="preserve">ИЗВЈЕШТАЈ О РАДУ </w:t>
      </w:r>
    </w:p>
    <w:p w:rsidR="00605A04" w:rsidRPr="00276321" w:rsidRDefault="00D16746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</w:pPr>
      <w:r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 xml:space="preserve">АГЕНЦИЈЕ ЗА </w:t>
      </w:r>
      <w:r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sr-Cyrl-BA"/>
        </w:rPr>
        <w:t>ВИСОКО ОБРАЗОВАЊЕ</w:t>
      </w:r>
      <w:r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 xml:space="preserve"> РЕПУБЛИКЕ СРПСКЕ </w:t>
      </w:r>
    </w:p>
    <w:p w:rsidR="00D16746" w:rsidRPr="00276321" w:rsidRDefault="00D16746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</w:pPr>
      <w:r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>ЗА 202</w:t>
      </w:r>
      <w:r w:rsidR="009C208E"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  <w:t>3</w:t>
      </w:r>
      <w:r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>. ГОДИНУ</w:t>
      </w:r>
    </w:p>
    <w:p w:rsidR="001E378E" w:rsidRPr="000B1BFC" w:rsidRDefault="001E378E" w:rsidP="00095580">
      <w:pPr>
        <w:spacing w:line="276" w:lineRule="auto"/>
        <w:rPr>
          <w:rFonts w:eastAsia="Calibri" w:cstheme="minorHAnsi"/>
          <w:color w:val="323E4F" w:themeColor="text2" w:themeShade="BF"/>
          <w:sz w:val="22"/>
          <w:szCs w:val="22"/>
          <w:lang w:val="hr-BA"/>
        </w:rPr>
      </w:pPr>
    </w:p>
    <w:p w:rsidR="001E378E" w:rsidRPr="002F712F" w:rsidRDefault="001E378E" w:rsidP="00CB798A">
      <w:pPr>
        <w:pStyle w:val="a"/>
        <w:numPr>
          <w:ilvl w:val="0"/>
          <w:numId w:val="12"/>
        </w:numPr>
        <w:rPr>
          <w:rFonts w:asciiTheme="minorHAnsi" w:hAnsiTheme="minorHAnsi" w:cstheme="minorHAnsi"/>
          <w:color w:val="323E4F" w:themeColor="text2" w:themeShade="BF"/>
        </w:rPr>
      </w:pPr>
      <w:bookmarkStart w:id="1" w:name="_Toc158292954"/>
      <w:r w:rsidRPr="002F712F">
        <w:rPr>
          <w:rFonts w:asciiTheme="minorHAnsi" w:hAnsiTheme="minorHAnsi" w:cstheme="minorHAnsi"/>
          <w:color w:val="323E4F" w:themeColor="text2" w:themeShade="BF"/>
        </w:rPr>
        <w:t>УВОД</w:t>
      </w:r>
      <w:bookmarkEnd w:id="1"/>
    </w:p>
    <w:p w:rsidR="001E378E" w:rsidRPr="005D1430" w:rsidRDefault="001E378E" w:rsidP="00095580">
      <w:pPr>
        <w:spacing w:line="276" w:lineRule="auto"/>
        <w:jc w:val="both"/>
        <w:rPr>
          <w:rFonts w:cstheme="minorHAnsi"/>
          <w:sz w:val="22"/>
          <w:szCs w:val="22"/>
          <w:lang w:val="sr-Cyrl-RS"/>
        </w:rPr>
      </w:pPr>
    </w:p>
    <w:p w:rsidR="0070262D" w:rsidRDefault="000725E5" w:rsidP="007C47AD">
      <w:pPr>
        <w:spacing w:line="276" w:lineRule="auto"/>
        <w:jc w:val="both"/>
        <w:rPr>
          <w:rFonts w:cstheme="minorHAnsi"/>
          <w:sz w:val="22"/>
          <w:szCs w:val="22"/>
          <w:lang w:val="sr-Cyrl-RS"/>
        </w:rPr>
      </w:pPr>
      <w:r w:rsidRPr="005D1430">
        <w:rPr>
          <w:rFonts w:cstheme="minorHAnsi"/>
          <w:sz w:val="22"/>
          <w:szCs w:val="22"/>
          <w:lang w:val="sr-Cyrl-RS"/>
        </w:rPr>
        <w:t>Агенција за високо образовање Републике Српске je oснована Одлуком Владе Републике Српске број: 04/1-012-2-273/11 од 24.02.2011. године под називом ЈУ Агенција за акредитацију високошколских установа Републике Српске. Законом о обезбјеђењу квалитета у високом образовању Републике Српске</w:t>
      </w:r>
      <w:r w:rsidR="001E1E15">
        <w:rPr>
          <w:rFonts w:cstheme="minorHAnsi"/>
          <w:sz w:val="22"/>
          <w:szCs w:val="22"/>
          <w:lang w:val="sr-Cyrl-RS"/>
        </w:rPr>
        <w:t xml:space="preserve"> (у даљем тексту: Закон о обезбјеђењу квалитета)</w:t>
      </w:r>
      <w:r w:rsidRPr="005D1430">
        <w:rPr>
          <w:rFonts w:cstheme="minorHAnsi"/>
          <w:sz w:val="22"/>
          <w:szCs w:val="22"/>
          <w:lang w:val="sr-Cyrl-RS"/>
        </w:rPr>
        <w:t>,</w:t>
      </w:r>
      <w:r w:rsidRPr="005D1430">
        <w:rPr>
          <w:rStyle w:val="FootnoteReference"/>
          <w:rFonts w:cstheme="minorHAnsi"/>
          <w:sz w:val="22"/>
          <w:szCs w:val="22"/>
          <w:lang w:val="sr-Cyrl-RS"/>
        </w:rPr>
        <w:footnoteReference w:id="1"/>
      </w:r>
      <w:r w:rsidRPr="005D1430">
        <w:rPr>
          <w:rFonts w:cstheme="minorHAnsi"/>
          <w:sz w:val="22"/>
          <w:szCs w:val="22"/>
          <w:lang w:val="sr-Cyrl-RS"/>
        </w:rPr>
        <w:t xml:space="preserve"> ЈУ Агенција за акредитацију високошколских установа Републике Српске је трансформисана у Агенцију за високо образовање Републике Српске (у даљем тексту: Агенција) као њен правни сљедбеник. У складу са Законом о обезбјеђењу квалитета и Статутом Агенције,</w:t>
      </w:r>
      <w:r w:rsidRPr="005D1430">
        <w:rPr>
          <w:rStyle w:val="FootnoteReference"/>
          <w:rFonts w:cstheme="minorHAnsi"/>
          <w:sz w:val="22"/>
          <w:szCs w:val="22"/>
          <w:lang w:val="sr-Cyrl-RS"/>
        </w:rPr>
        <w:footnoteReference w:id="2"/>
      </w:r>
      <w:r w:rsidR="00DD5984">
        <w:rPr>
          <w:rFonts w:cstheme="minorHAnsi"/>
          <w:sz w:val="22"/>
          <w:szCs w:val="22"/>
          <w:lang w:val="sr-Cyrl-RS"/>
        </w:rPr>
        <w:t xml:space="preserve"> </w:t>
      </w:r>
      <w:r w:rsidR="001E1E15">
        <w:rPr>
          <w:rFonts w:cstheme="minorHAnsi"/>
          <w:sz w:val="22"/>
          <w:szCs w:val="22"/>
          <w:lang w:val="sr-Cyrl-RS"/>
        </w:rPr>
        <w:t xml:space="preserve"> </w:t>
      </w:r>
      <w:r w:rsidR="00DD5984">
        <w:rPr>
          <w:rFonts w:cstheme="minorHAnsi"/>
          <w:sz w:val="22"/>
          <w:szCs w:val="22"/>
          <w:lang w:val="sr-Cyrl-RS"/>
        </w:rPr>
        <w:t>Агенција обавља послове:</w:t>
      </w:r>
    </w:p>
    <w:p w:rsidR="007C47AD" w:rsidRPr="007C47AD" w:rsidRDefault="007C47AD" w:rsidP="007C47AD">
      <w:pPr>
        <w:spacing w:line="276" w:lineRule="auto"/>
        <w:jc w:val="both"/>
        <w:rPr>
          <w:rFonts w:cstheme="minorHAnsi"/>
          <w:sz w:val="8"/>
          <w:szCs w:val="8"/>
          <w:lang w:val="sr-Cyrl-RS"/>
        </w:rPr>
      </w:pPr>
    </w:p>
    <w:p w:rsidR="001E378E" w:rsidRPr="005D1430" w:rsidRDefault="001E378E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 w:rsidRPr="005D1430">
        <w:rPr>
          <w:rFonts w:cstheme="minorHAnsi"/>
          <w:lang w:val="sr-Cyrl-RS"/>
        </w:rPr>
        <w:t>акредитације високошколских установа и студијских програма,</w:t>
      </w:r>
    </w:p>
    <w:p w:rsidR="001E378E" w:rsidRPr="005D1430" w:rsidRDefault="001E378E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 w:rsidRPr="005D1430">
        <w:rPr>
          <w:rFonts w:cstheme="minorHAnsi"/>
          <w:lang w:val="sr-Cyrl-RS"/>
        </w:rPr>
        <w:t>вањског вредновања у сврху почетне акредитације,</w:t>
      </w:r>
    </w:p>
    <w:p w:rsidR="001E378E" w:rsidRPr="005D1430" w:rsidRDefault="001E378E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 w:rsidRPr="005D1430">
        <w:rPr>
          <w:rFonts w:cstheme="minorHAnsi"/>
          <w:lang w:val="sr-Cyrl-RS"/>
        </w:rPr>
        <w:t>давања препоруке Министарству за научнотехнолошки развој</w:t>
      </w:r>
      <w:r w:rsidR="00131597">
        <w:rPr>
          <w:rFonts w:cstheme="minorHAnsi"/>
          <w:lang w:val="sr-Cyrl-RS"/>
        </w:rPr>
        <w:t xml:space="preserve"> и</w:t>
      </w:r>
      <w:r w:rsidRPr="005D1430">
        <w:rPr>
          <w:rFonts w:cstheme="minorHAnsi"/>
          <w:lang w:val="sr-Cyrl-RS"/>
        </w:rPr>
        <w:t xml:space="preserve"> високо образовање </w:t>
      </w:r>
      <w:r w:rsidR="00192FFC" w:rsidRPr="005D1430">
        <w:rPr>
          <w:rFonts w:cstheme="minorHAnsi"/>
          <w:lang w:val="sr-Cyrl-RS"/>
        </w:rPr>
        <w:t>Републике Српске</w:t>
      </w:r>
      <w:r w:rsidRPr="005D1430">
        <w:rPr>
          <w:rFonts w:cstheme="minorHAnsi"/>
          <w:lang w:val="sr-Cyrl-RS"/>
        </w:rPr>
        <w:t xml:space="preserve"> за издавање дозволе за рад, односно одбијање захтјева за издавање дозволе за рад високошколској установи,</w:t>
      </w:r>
    </w:p>
    <w:p w:rsidR="007C47AD" w:rsidRDefault="001E378E" w:rsidP="003A7207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 w:rsidRPr="007C47AD">
        <w:rPr>
          <w:rFonts w:cstheme="minorHAnsi"/>
          <w:lang w:val="sr-Cyrl-RS"/>
        </w:rPr>
        <w:t>утврђивања стандарда за почетну акредитац</w:t>
      </w:r>
      <w:r w:rsidR="007C47AD">
        <w:rPr>
          <w:rFonts w:cstheme="minorHAnsi"/>
          <w:lang w:val="sr-Cyrl-RS"/>
        </w:rPr>
        <w:t>ију и стандарда за акредитацију,</w:t>
      </w:r>
    </w:p>
    <w:p w:rsidR="001E378E" w:rsidRPr="007C47AD" w:rsidRDefault="001E378E" w:rsidP="003A7207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 w:rsidRPr="007C47AD">
        <w:rPr>
          <w:rFonts w:cstheme="minorHAnsi"/>
          <w:lang w:val="sr-Cyrl-RS"/>
        </w:rPr>
        <w:t xml:space="preserve">тематског вредновања и аудита, </w:t>
      </w:r>
    </w:p>
    <w:p w:rsidR="001E378E" w:rsidRPr="005D1430" w:rsidRDefault="001E378E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 w:rsidRPr="005D1430">
        <w:rPr>
          <w:rFonts w:cstheme="minorHAnsi"/>
          <w:lang w:val="sr-Cyrl-RS"/>
        </w:rPr>
        <w:t>професионалног признавања страних високошколских квалификација,</w:t>
      </w:r>
    </w:p>
    <w:p w:rsidR="001E378E" w:rsidRPr="005D1430" w:rsidRDefault="001E378E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 w:rsidRPr="005D1430">
        <w:rPr>
          <w:rFonts w:cstheme="minorHAnsi"/>
          <w:lang w:val="sr-Cyrl-RS"/>
        </w:rPr>
        <w:t>повезивања и укључивања у међународна удружења и мреже које се баве осигурањем квалитета у систему високог образовања,</w:t>
      </w:r>
    </w:p>
    <w:p w:rsidR="001E378E" w:rsidRPr="005D1430" w:rsidRDefault="001E378E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 w:rsidRPr="005D1430">
        <w:rPr>
          <w:rFonts w:cstheme="minorHAnsi"/>
          <w:lang w:val="sr-Cyrl-RS"/>
        </w:rPr>
        <w:t xml:space="preserve">вођења регистра акредитованих високошколских установа и студијских програма у Републици Српској, </w:t>
      </w:r>
    </w:p>
    <w:p w:rsidR="001E378E" w:rsidRPr="005D1430" w:rsidRDefault="001E378E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 w:rsidRPr="005D1430">
        <w:rPr>
          <w:rFonts w:cstheme="minorHAnsi"/>
          <w:lang w:val="sr-Cyrl-RS"/>
        </w:rPr>
        <w:t>прикупљања и обраде података о систему високог образовања и другим системима с којима је високо образовање повез</w:t>
      </w:r>
      <w:r w:rsidR="002C7570" w:rsidRPr="00413BA4">
        <w:rPr>
          <w:rFonts w:cstheme="minorHAnsi"/>
          <w:lang w:val="sr-Cyrl-RS"/>
        </w:rPr>
        <w:t>а</w:t>
      </w:r>
      <w:r w:rsidRPr="005D1430">
        <w:rPr>
          <w:rFonts w:cstheme="minorHAnsi"/>
          <w:lang w:val="sr-Cyrl-RS"/>
        </w:rPr>
        <w:t xml:space="preserve">но, </w:t>
      </w:r>
    </w:p>
    <w:p w:rsidR="001E378E" w:rsidRPr="005D1430" w:rsidRDefault="001E378E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 w:rsidRPr="005D1430">
        <w:rPr>
          <w:rFonts w:cstheme="minorHAnsi"/>
          <w:lang w:val="sr-Cyrl-RS"/>
        </w:rPr>
        <w:t>представљањ</w:t>
      </w:r>
      <w:r w:rsidR="000725E5" w:rsidRPr="005D1430">
        <w:rPr>
          <w:rFonts w:cstheme="minorHAnsi"/>
          <w:lang w:val="sr-Cyrl-RS"/>
        </w:rPr>
        <w:t>а</w:t>
      </w:r>
      <w:r w:rsidRPr="005D1430">
        <w:rPr>
          <w:rFonts w:cstheme="minorHAnsi"/>
          <w:lang w:val="sr-Cyrl-RS"/>
        </w:rPr>
        <w:t xml:space="preserve"> Републике Српске на међународним конференцијама, скуповима, међународним организацијама и удружењима у оквиру своје надлежности и </w:t>
      </w:r>
    </w:p>
    <w:p w:rsidR="001E378E" w:rsidRPr="005D1430" w:rsidRDefault="001E378E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 w:rsidRPr="005D1430">
        <w:rPr>
          <w:rFonts w:cstheme="minorHAnsi"/>
          <w:lang w:val="sr-Cyrl-RS"/>
        </w:rPr>
        <w:t>учешћа у међународним и домаћим пројектима из области обезбјеђењ</w:t>
      </w:r>
      <w:r w:rsidR="002C7570" w:rsidRPr="00413BA4">
        <w:rPr>
          <w:rFonts w:cstheme="minorHAnsi"/>
          <w:lang w:val="sr-Cyrl-RS"/>
        </w:rPr>
        <w:t>а</w:t>
      </w:r>
      <w:r w:rsidRPr="005D1430">
        <w:rPr>
          <w:rFonts w:cstheme="minorHAnsi"/>
          <w:lang w:val="sr-Cyrl-RS"/>
        </w:rPr>
        <w:t xml:space="preserve"> квалитета у високом образовању.</w:t>
      </w:r>
    </w:p>
    <w:p w:rsidR="00131597" w:rsidRPr="00131597" w:rsidRDefault="00131597" w:rsidP="00C55252">
      <w:pPr>
        <w:jc w:val="both"/>
        <w:rPr>
          <w:rFonts w:eastAsiaTheme="minorEastAsia" w:cstheme="minorHAnsi"/>
          <w:sz w:val="16"/>
          <w:szCs w:val="16"/>
          <w:lang w:val="sr-Cyrl-RS" w:eastAsia="bs-Latn-BA"/>
        </w:rPr>
      </w:pPr>
    </w:p>
    <w:p w:rsidR="00C55252" w:rsidRDefault="00C55252" w:rsidP="001E1E15">
      <w:pPr>
        <w:spacing w:line="276" w:lineRule="auto"/>
        <w:jc w:val="both"/>
        <w:rPr>
          <w:rFonts w:eastAsiaTheme="minorEastAsia" w:cstheme="minorHAnsi"/>
          <w:sz w:val="22"/>
          <w:szCs w:val="22"/>
          <w:lang w:val="sr-Cyrl-RS" w:eastAsia="bs-Latn-BA"/>
        </w:rPr>
      </w:pPr>
      <w:r w:rsidRPr="00C55252">
        <w:rPr>
          <w:rFonts w:eastAsiaTheme="minorEastAsia" w:cstheme="minorHAnsi"/>
          <w:sz w:val="22"/>
          <w:szCs w:val="22"/>
          <w:lang w:val="sr-Cyrl-RS" w:eastAsia="bs-Latn-BA"/>
        </w:rPr>
        <w:t>Извјештај о раду Агенције је сачињен у складу са Програмом рада Агенције за 2023. годину. Влада Републике Српске је на 17. сједници</w:t>
      </w:r>
      <w:r w:rsidR="00131597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одржаној 20.4.2023. године, дала сагласност на Програм рада са финансијским планом Агенције за 2023. годину, број: 04/1-012-2- 1289/23 од 20.4.2023. године. </w:t>
      </w:r>
    </w:p>
    <w:p w:rsidR="00131597" w:rsidRPr="007C47AD" w:rsidRDefault="00131597" w:rsidP="00C55252">
      <w:pPr>
        <w:jc w:val="both"/>
        <w:rPr>
          <w:rFonts w:eastAsiaTheme="minorEastAsia" w:cstheme="minorHAnsi"/>
          <w:sz w:val="10"/>
          <w:szCs w:val="10"/>
          <w:lang w:val="sr-Cyrl-RS" w:eastAsia="bs-Latn-BA"/>
        </w:rPr>
      </w:pPr>
    </w:p>
    <w:p w:rsidR="00131597" w:rsidRPr="00A82058" w:rsidRDefault="00131597" w:rsidP="00131597">
      <w:pPr>
        <w:spacing w:line="276" w:lineRule="auto"/>
        <w:jc w:val="both"/>
        <w:rPr>
          <w:rFonts w:eastAsia="Calibri" w:cstheme="minorHAnsi"/>
          <w:sz w:val="22"/>
          <w:szCs w:val="22"/>
          <w:lang w:val="sr-Cyrl-BA" w:eastAsia="en-GB"/>
        </w:rPr>
      </w:pPr>
      <w:r w:rsidRPr="00FC7849">
        <w:rPr>
          <w:rFonts w:eastAsia="Calibri" w:cstheme="minorHAnsi"/>
          <w:sz w:val="22"/>
          <w:szCs w:val="22"/>
          <w:lang w:val="sr-Cyrl-BA" w:eastAsia="en-GB"/>
        </w:rPr>
        <w:t>У складу са чланом 43. став 1. Закона</w:t>
      </w:r>
      <w:r w:rsidR="001E1E15" w:rsidRPr="001E1E15">
        <w:rPr>
          <w:rFonts w:cstheme="minorHAnsi"/>
          <w:sz w:val="22"/>
          <w:szCs w:val="22"/>
          <w:lang w:val="sr-Cyrl-RS"/>
        </w:rPr>
        <w:t xml:space="preserve"> </w:t>
      </w:r>
      <w:r w:rsidR="001E1E15">
        <w:rPr>
          <w:rFonts w:cstheme="minorHAnsi"/>
          <w:sz w:val="22"/>
          <w:szCs w:val="22"/>
          <w:lang w:val="sr-Cyrl-RS"/>
        </w:rPr>
        <w:t>о обезбјеђењу квалитета</w:t>
      </w:r>
      <w:r w:rsidRPr="00FC7849">
        <w:rPr>
          <w:rFonts w:eastAsia="Calibri" w:cstheme="minorHAnsi"/>
          <w:sz w:val="22"/>
          <w:szCs w:val="22"/>
          <w:lang w:val="sr-Cyrl-BA" w:eastAsia="en-GB"/>
        </w:rPr>
        <w:t xml:space="preserve">, Агенција подноси Народној скупштини Републике Српске </w:t>
      </w:r>
      <w:r w:rsidR="001E1E15">
        <w:rPr>
          <w:rFonts w:eastAsia="Calibri" w:cstheme="minorHAnsi"/>
          <w:sz w:val="22"/>
          <w:szCs w:val="22"/>
          <w:lang w:val="sr-Cyrl-BA" w:eastAsia="en-GB"/>
        </w:rPr>
        <w:t xml:space="preserve">годишњи </w:t>
      </w:r>
      <w:r w:rsidRPr="00FC7849">
        <w:rPr>
          <w:rFonts w:eastAsia="Calibri" w:cstheme="minorHAnsi"/>
          <w:sz w:val="22"/>
          <w:szCs w:val="22"/>
          <w:lang w:val="sr-Cyrl-BA" w:eastAsia="en-GB"/>
        </w:rPr>
        <w:t>извјештај о раду</w:t>
      </w:r>
      <w:r w:rsidR="001E1E15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 w:rsidRPr="00FC7849">
        <w:rPr>
          <w:rFonts w:eastAsia="Calibri" w:cstheme="minorHAnsi"/>
          <w:sz w:val="22"/>
          <w:szCs w:val="22"/>
          <w:lang w:val="sr-Cyrl-BA" w:eastAsia="en-GB"/>
        </w:rPr>
        <w:t>најкасније до 30. јуна текуће године за претходну годину. Извјештај о раду са финансијским извјештајем Агенције за 2022. годину број: 02/1-021-824/23, разматран је и усвојен на</w:t>
      </w:r>
      <w:r w:rsidRPr="00FC7849">
        <w:rPr>
          <w:rFonts w:eastAsia="Calibri" w:cstheme="minorHAnsi"/>
          <w:sz w:val="22"/>
          <w:szCs w:val="22"/>
          <w:lang w:val="sr-Latn-RS" w:eastAsia="en-GB"/>
        </w:rPr>
        <w:t xml:space="preserve"> </w:t>
      </w:r>
      <w:r w:rsidRPr="00FC7849">
        <w:rPr>
          <w:rFonts w:eastAsia="Calibri" w:cstheme="minorHAnsi"/>
          <w:sz w:val="22"/>
          <w:szCs w:val="22"/>
          <w:lang w:val="sr-Cyrl-RS" w:eastAsia="en-GB"/>
        </w:rPr>
        <w:t>Четвртој</w:t>
      </w:r>
      <w:r w:rsidRPr="00FC7849">
        <w:rPr>
          <w:rFonts w:eastAsia="Calibri" w:cstheme="minorHAnsi"/>
          <w:sz w:val="22"/>
          <w:szCs w:val="22"/>
          <w:lang w:val="sr-Cyrl-BA" w:eastAsia="en-GB"/>
        </w:rPr>
        <w:t xml:space="preserve"> редовној сједници Народне скупштине Републике Српске одржаној </w:t>
      </w:r>
      <w:r w:rsidRPr="00FC7849">
        <w:rPr>
          <w:rFonts w:eastAsia="Calibri" w:cstheme="minorHAnsi"/>
          <w:sz w:val="22"/>
          <w:szCs w:val="22"/>
          <w:lang w:val="sr-Cyrl-RS" w:eastAsia="en-GB"/>
        </w:rPr>
        <w:t>20</w:t>
      </w:r>
      <w:r w:rsidRPr="00FC7849">
        <w:rPr>
          <w:rFonts w:eastAsia="Calibri" w:cstheme="minorHAnsi"/>
          <w:sz w:val="22"/>
          <w:szCs w:val="22"/>
          <w:lang w:val="en-GB" w:eastAsia="en-GB"/>
        </w:rPr>
        <w:t>.7</w:t>
      </w:r>
      <w:r w:rsidRPr="00FC7849">
        <w:rPr>
          <w:rFonts w:eastAsia="Calibri" w:cstheme="minorHAnsi"/>
          <w:sz w:val="22"/>
          <w:szCs w:val="22"/>
          <w:lang w:val="sr-Cyrl-BA" w:eastAsia="en-GB"/>
        </w:rPr>
        <w:t>.2023. године.</w:t>
      </w:r>
      <w:r w:rsidRPr="00A82058">
        <w:rPr>
          <w:rFonts w:eastAsia="Calibri" w:cstheme="minorHAnsi"/>
          <w:sz w:val="22"/>
          <w:szCs w:val="22"/>
          <w:lang w:val="sr-Cyrl-BA" w:eastAsia="en-GB"/>
        </w:rPr>
        <w:t xml:space="preserve"> </w:t>
      </w:r>
    </w:p>
    <w:p w:rsidR="00D13612" w:rsidRPr="0007150F" w:rsidRDefault="00D13612" w:rsidP="00455376">
      <w:pPr>
        <w:rPr>
          <w:rFonts w:ascii="Times New Roman" w:hAnsi="Times New Roman"/>
          <w:lang w:val="sr-Cyrl-BA"/>
        </w:rPr>
      </w:pPr>
    </w:p>
    <w:p w:rsidR="00BA2903" w:rsidRPr="002F712F" w:rsidRDefault="00BA2903" w:rsidP="00CB798A">
      <w:pPr>
        <w:pStyle w:val="a"/>
        <w:numPr>
          <w:ilvl w:val="0"/>
          <w:numId w:val="12"/>
        </w:numPr>
        <w:rPr>
          <w:rFonts w:asciiTheme="minorHAnsi" w:hAnsiTheme="minorHAnsi" w:cstheme="minorHAnsi"/>
          <w:color w:val="323E4F" w:themeColor="text2" w:themeShade="BF"/>
        </w:rPr>
      </w:pPr>
      <w:bookmarkStart w:id="2" w:name="_Toc158292955"/>
      <w:r w:rsidRPr="002F712F">
        <w:rPr>
          <w:rFonts w:asciiTheme="minorHAnsi" w:hAnsiTheme="minorHAnsi" w:cstheme="minorHAnsi"/>
          <w:color w:val="323E4F" w:themeColor="text2" w:themeShade="BF"/>
        </w:rPr>
        <w:t>ЗАКОНОДАВНИ ДИО</w:t>
      </w:r>
      <w:bookmarkEnd w:id="2"/>
    </w:p>
    <w:p w:rsidR="007C522C" w:rsidRDefault="007C522C" w:rsidP="007C522C"/>
    <w:p w:rsidR="00912141" w:rsidRDefault="00912141" w:rsidP="009C208E">
      <w:pPr>
        <w:tabs>
          <w:tab w:val="left" w:pos="284"/>
        </w:tabs>
        <w:spacing w:line="276" w:lineRule="auto"/>
        <w:jc w:val="both"/>
        <w:rPr>
          <w:rFonts w:eastAsiaTheme="minorEastAsia" w:cstheme="minorHAnsi"/>
          <w:sz w:val="22"/>
          <w:szCs w:val="22"/>
          <w:lang w:val="sr-Cyrl-RS" w:eastAsia="bs-Latn-BA"/>
        </w:rPr>
      </w:pPr>
      <w:r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На Петој посебној сједници Народне скупштине Републике Српске одржаној 8.2.2023. године разматран је и усвојен Приједлог закона о измјени и допуни Закона о обезбјеђењу квалитета у високом образовању Републике Српске. </w:t>
      </w:r>
      <w:r w:rsidR="00D474C6">
        <w:rPr>
          <w:rStyle w:val="FootnoteReference"/>
          <w:rFonts w:eastAsiaTheme="minorEastAsia" w:cstheme="minorHAnsi"/>
          <w:sz w:val="22"/>
          <w:szCs w:val="22"/>
          <w:lang w:val="sr-Cyrl-RS" w:eastAsia="bs-Latn-BA"/>
        </w:rPr>
        <w:footnoteReference w:id="3"/>
      </w:r>
      <w:r w:rsidR="00D474C6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Разлози за доношење наведеног закона </w:t>
      </w:r>
      <w:r w:rsidR="00427671">
        <w:rPr>
          <w:rFonts w:eastAsiaTheme="minorEastAsia" w:cstheme="minorHAnsi"/>
          <w:sz w:val="22"/>
          <w:szCs w:val="22"/>
          <w:lang w:val="sr-Cyrl-RS" w:eastAsia="bs-Latn-BA"/>
        </w:rPr>
        <w:t>се односе</w:t>
      </w:r>
      <w:r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 w:rsidR="00427671">
        <w:rPr>
          <w:rFonts w:eastAsiaTheme="minorEastAsia" w:cstheme="minorHAnsi"/>
          <w:sz w:val="22"/>
          <w:szCs w:val="22"/>
          <w:lang w:val="sr-Cyrl-RS" w:eastAsia="bs-Latn-BA"/>
        </w:rPr>
        <w:t>на</w:t>
      </w:r>
      <w:r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 w:rsid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потребу </w:t>
      </w:r>
      <w:r w:rsidRPr="009C208E">
        <w:rPr>
          <w:rFonts w:eastAsiaTheme="minorEastAsia" w:cstheme="minorHAnsi"/>
          <w:sz w:val="22"/>
          <w:szCs w:val="22"/>
          <w:lang w:val="sr-Cyrl-RS" w:eastAsia="bs-Latn-BA"/>
        </w:rPr>
        <w:t>прецизнијег формулисања модел</w:t>
      </w:r>
      <w:r w:rsidR="00EB7CF6">
        <w:rPr>
          <w:rFonts w:eastAsiaTheme="minorEastAsia" w:cstheme="minorHAnsi"/>
          <w:sz w:val="22"/>
          <w:szCs w:val="22"/>
          <w:lang w:val="sr-Latn-RS" w:eastAsia="bs-Latn-BA"/>
        </w:rPr>
        <w:t>a</w:t>
      </w:r>
      <w:r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акредитације студијских програма, као и на увођења института жалбе у поступку професионалног признавања страних високошколских квалификација. </w:t>
      </w:r>
    </w:p>
    <w:p w:rsidR="00584DED" w:rsidRDefault="00584DED" w:rsidP="00A04878">
      <w:pPr>
        <w:spacing w:line="276" w:lineRule="auto"/>
        <w:jc w:val="both"/>
        <w:rPr>
          <w:rFonts w:eastAsiaTheme="minorEastAsia" w:cstheme="minorHAnsi"/>
          <w:sz w:val="22"/>
          <w:szCs w:val="22"/>
          <w:lang w:val="sr-Cyrl-RS" w:eastAsia="bs-Latn-BA"/>
        </w:rPr>
      </w:pPr>
    </w:p>
    <w:p w:rsidR="00285F66" w:rsidRPr="00D474C6" w:rsidRDefault="00584DED" w:rsidP="00A04878">
      <w:pPr>
        <w:spacing w:line="276" w:lineRule="auto"/>
        <w:jc w:val="both"/>
        <w:rPr>
          <w:rFonts w:cstheme="minorHAnsi"/>
          <w:color w:val="000000"/>
          <w:sz w:val="22"/>
          <w:szCs w:val="22"/>
          <w:lang w:val="sr-Cyrl-RS" w:eastAsia="en-GB"/>
        </w:rPr>
      </w:pPr>
      <w:r w:rsidRPr="005955BE">
        <w:rPr>
          <w:rFonts w:eastAsiaTheme="minorEastAsia" w:cstheme="minorHAnsi"/>
          <w:sz w:val="22"/>
          <w:szCs w:val="22"/>
          <w:lang w:val="sr-Cyrl-RS" w:eastAsia="bs-Latn-BA"/>
        </w:rPr>
        <w:t>Уставни суд Босне и Херцеговине је</w:t>
      </w:r>
      <w:r w:rsidRPr="00584DED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р</w:t>
      </w:r>
      <w:r w:rsidRPr="005955BE">
        <w:rPr>
          <w:rFonts w:eastAsiaTheme="minorEastAsia" w:cstheme="minorHAnsi"/>
          <w:sz w:val="22"/>
          <w:szCs w:val="22"/>
          <w:lang w:val="sr-Cyrl-RS" w:eastAsia="bs-Latn-BA"/>
        </w:rPr>
        <w:t>јешавајући по захтјеву седам делегата Вијећа народа Републике Српске за оцјену уставности одредаба Закона о обезбјеђењу квалитета</w:t>
      </w:r>
      <w:r>
        <w:rPr>
          <w:rFonts w:eastAsiaTheme="minorEastAsia" w:cstheme="minorHAnsi"/>
          <w:sz w:val="22"/>
          <w:szCs w:val="22"/>
          <w:lang w:val="sr-Cyrl-RS" w:eastAsia="bs-Latn-BA"/>
        </w:rPr>
        <w:t>,</w:t>
      </w:r>
      <w:r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 на сједници одржаној 28.  септембра 2023. године</w:t>
      </w:r>
      <w:r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>донио</w:t>
      </w:r>
      <w:r w:rsidR="00977EB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Одлуку којом је утврђено да девет чланова </w:t>
      </w:r>
      <w:r w:rsidR="00285F66" w:rsidRPr="00FF2D84">
        <w:rPr>
          <w:rFonts w:eastAsiaTheme="minorEastAsia" w:cstheme="minorHAnsi"/>
          <w:sz w:val="22"/>
          <w:szCs w:val="22"/>
          <w:lang w:val="sr-Cyrl-RS" w:eastAsia="bs-Latn-BA"/>
        </w:rPr>
        <w:t xml:space="preserve">Закона о обезбјеђењу квалитета 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нису у складу са Уставом </w:t>
      </w:r>
      <w:r w:rsidR="00706440" w:rsidRPr="005955BE">
        <w:rPr>
          <w:rFonts w:eastAsiaTheme="minorEastAsia" w:cstheme="minorHAnsi"/>
          <w:sz w:val="22"/>
          <w:szCs w:val="22"/>
          <w:lang w:val="sr-Cyrl-RS" w:eastAsia="bs-Latn-BA"/>
        </w:rPr>
        <w:t>БиХ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, и то: члан 7, члан 8 тач. 1), 2), 3), 4), 5), 6), 7), 8) и 9), члан 9 став (3), члан 19, члан 22, члан 30 став (1) тач. 6), 7), 8), 9), 10), 13) и 14), члан 33 став (1) тач. 5), 6), 7) и 8) и став (2) истог члана, члан 37, члан 48 став (1) тачка 3) и став (2) истог члана, те члан 50. </w:t>
      </w:r>
      <w:r w:rsidR="000026D4" w:rsidRPr="005955BE">
        <w:rPr>
          <w:rFonts w:eastAsiaTheme="minorEastAsia"/>
          <w:vertAlign w:val="superscript"/>
          <w:lang w:eastAsia="bs-Latn-BA"/>
        </w:rPr>
        <w:footnoteReference w:id="4"/>
      </w:r>
      <w:r w:rsidR="00D474C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 w:rsidR="000026D4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Наведеном 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>о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длуком </w:t>
      </w:r>
      <w:r w:rsidR="00D474C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Уставног суда Босне и Херцеговине 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>су прекршене Уставом загарантоване надлежности Републике Српске у области образовања које је</w:t>
      </w:r>
      <w:r w:rsidR="00FF2D84" w:rsidRPr="005955BE">
        <w:rPr>
          <w:rFonts w:eastAsiaTheme="minorEastAsia" w:cstheme="minorHAnsi"/>
          <w:sz w:val="22"/>
          <w:szCs w:val="22"/>
          <w:lang w:val="sr-Cyrl-RS" w:eastAsia="bs-Latn-BA"/>
        </w:rPr>
        <w:t>,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у складу са чланом III Устава Босне и Херцеговине</w:t>
      </w:r>
      <w:r w:rsidR="00FF2D84" w:rsidRPr="005955BE">
        <w:rPr>
          <w:rFonts w:eastAsiaTheme="minorEastAsia" w:cstheme="minorHAnsi"/>
          <w:sz w:val="22"/>
          <w:szCs w:val="22"/>
          <w:lang w:val="sr-Cyrl-RS" w:eastAsia="bs-Latn-BA"/>
        </w:rPr>
        <w:t>,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искључива изворна надлежност ентитета, кантона</w:t>
      </w:r>
      <w:r w:rsidR="00FF2D84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у Федерацији БиХ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и Брчко Дистрикта. 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Након ступања на снагу наведене одлуке, </w:t>
      </w:r>
      <w:r w:rsidR="00D76389" w:rsidRPr="005955BE">
        <w:rPr>
          <w:rFonts w:eastAsiaTheme="minorEastAsia" w:cstheme="minorHAnsi"/>
          <w:sz w:val="22"/>
          <w:szCs w:val="22"/>
          <w:lang w:val="sr-Cyrl-RS" w:eastAsia="bs-Latn-BA"/>
        </w:rPr>
        <w:t>Агенција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је наставила са извршавањем својих надлежности прописа</w:t>
      </w:r>
      <w:r w:rsidR="00D474C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них 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>Законом о обезбјеђењу квалитета и Законом о високом образовању Републике Српске</w:t>
      </w:r>
      <w:r w:rsidR="00D474C6" w:rsidRPr="005955BE">
        <w:rPr>
          <w:rFonts w:eastAsiaTheme="minorEastAsia"/>
          <w:vertAlign w:val="superscript"/>
          <w:lang w:eastAsia="bs-Latn-BA"/>
        </w:rPr>
        <w:footnoteReference w:id="5"/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, а у складу са </w:t>
      </w:r>
      <w:r w:rsidR="00D76389" w:rsidRPr="005955BE">
        <w:rPr>
          <w:rFonts w:eastAsiaTheme="minorEastAsia" w:cstheme="minorHAnsi"/>
          <w:sz w:val="22"/>
          <w:szCs w:val="22"/>
          <w:lang w:val="sr-Cyrl-RS" w:eastAsia="bs-Latn-BA"/>
        </w:rPr>
        <w:t>Закон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>ом</w:t>
      </w:r>
      <w:r w:rsidR="00D76389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о непримјењивању одлука Уставног суда Босне и Херцеговине</w:t>
      </w:r>
      <w:r w:rsidR="00D474C6">
        <w:rPr>
          <w:rStyle w:val="FootnoteReference"/>
          <w:rFonts w:cstheme="minorHAnsi"/>
          <w:sz w:val="22"/>
          <w:szCs w:val="22"/>
          <w:shd w:val="clear" w:color="auto" w:fill="FFFFFF"/>
          <w:lang w:val="sr-Cyrl-RS"/>
        </w:rPr>
        <w:footnoteReference w:id="6"/>
      </w:r>
      <w:r w:rsidR="00A04878" w:rsidRPr="00A04878">
        <w:rPr>
          <w:rFonts w:cstheme="minorHAnsi"/>
          <w:sz w:val="22"/>
          <w:szCs w:val="22"/>
          <w:shd w:val="clear" w:color="auto" w:fill="FFFFFF"/>
          <w:lang w:val="sr-Cyrl-RS"/>
        </w:rPr>
        <w:t xml:space="preserve">. </w:t>
      </w:r>
      <w:r w:rsidR="00D76389" w:rsidRPr="00A04878">
        <w:rPr>
          <w:rFonts w:cstheme="minorHAnsi"/>
          <w:sz w:val="22"/>
          <w:szCs w:val="22"/>
          <w:shd w:val="clear" w:color="auto" w:fill="FFFFFF"/>
        </w:rPr>
        <w:t xml:space="preserve"> </w:t>
      </w:r>
    </w:p>
    <w:p w:rsidR="004B2D0D" w:rsidRPr="002F126F" w:rsidRDefault="004B2D0D" w:rsidP="0007150F">
      <w:pPr>
        <w:spacing w:line="276" w:lineRule="auto"/>
        <w:jc w:val="both"/>
        <w:rPr>
          <w:rFonts w:eastAsia="Calibri" w:cstheme="minorHAnsi"/>
          <w:sz w:val="22"/>
          <w:szCs w:val="22"/>
          <w:lang w:val="sr-Cyrl-BA" w:eastAsia="en-GB"/>
        </w:rPr>
      </w:pPr>
    </w:p>
    <w:p w:rsidR="00F107A5" w:rsidRPr="0089533E" w:rsidRDefault="00D406AD" w:rsidP="00CB798A">
      <w:pPr>
        <w:pStyle w:val="a"/>
        <w:numPr>
          <w:ilvl w:val="0"/>
          <w:numId w:val="12"/>
        </w:numPr>
        <w:rPr>
          <w:rFonts w:asciiTheme="minorHAnsi" w:hAnsiTheme="minorHAnsi" w:cstheme="minorHAnsi"/>
          <w:color w:val="323E4F" w:themeColor="text2" w:themeShade="BF"/>
        </w:rPr>
      </w:pPr>
      <w:bookmarkStart w:id="3" w:name="_Toc158292956"/>
      <w:r w:rsidRPr="0089533E">
        <w:rPr>
          <w:rFonts w:asciiTheme="minorHAnsi" w:hAnsiTheme="minorHAnsi" w:cstheme="minorHAnsi"/>
          <w:color w:val="323E4F" w:themeColor="text2" w:themeShade="BF"/>
        </w:rPr>
        <w:t>ТЕМАТСКИ ДИО</w:t>
      </w:r>
      <w:bookmarkEnd w:id="3"/>
    </w:p>
    <w:p w:rsidR="0091485B" w:rsidRPr="005D1430" w:rsidRDefault="0091485B" w:rsidP="00095580">
      <w:pPr>
        <w:pStyle w:val="ListParagraph"/>
        <w:spacing w:after="0"/>
        <w:jc w:val="both"/>
        <w:rPr>
          <w:rFonts w:eastAsia="Calibri" w:cstheme="minorHAnsi"/>
          <w:b/>
          <w:lang w:val="sr-Cyrl-RS"/>
        </w:rPr>
      </w:pPr>
    </w:p>
    <w:p w:rsidR="0091485B" w:rsidRPr="0089533E" w:rsidRDefault="0089533E" w:rsidP="00D474C6">
      <w:pPr>
        <w:pStyle w:val="a0"/>
        <w:numPr>
          <w:ilvl w:val="1"/>
          <w:numId w:val="14"/>
        </w:numPr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>
        <w:rPr>
          <w:rFonts w:asciiTheme="minorHAnsi" w:hAnsiTheme="minorHAnsi" w:cstheme="minorHAnsi"/>
          <w:color w:val="3B3838" w:themeColor="background2" w:themeShade="40"/>
          <w:sz w:val="22"/>
          <w:szCs w:val="22"/>
          <w:lang w:val="en-GB"/>
        </w:rPr>
        <w:t xml:space="preserve"> </w:t>
      </w:r>
      <w:bookmarkStart w:id="4" w:name="_Toc158292957"/>
      <w:r w:rsidR="00EE6164" w:rsidRPr="0089533E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АКРЕДИТАЦИЈА УСТАНОВА И СТУДИЈСКИХ ПРОГРАМА</w:t>
      </w:r>
      <w:bookmarkEnd w:id="4"/>
    </w:p>
    <w:p w:rsidR="00EE6164" w:rsidRPr="004B2D0D" w:rsidRDefault="00EE6164" w:rsidP="00EE6164">
      <w:pPr>
        <w:jc w:val="both"/>
        <w:rPr>
          <w:rFonts w:eastAsia="Calibri" w:cstheme="minorHAnsi"/>
          <w:b/>
          <w:color w:val="323E4F" w:themeColor="text2" w:themeShade="BF"/>
          <w:sz w:val="22"/>
          <w:szCs w:val="22"/>
          <w:lang w:val="sr-Cyrl-RS"/>
        </w:rPr>
      </w:pPr>
    </w:p>
    <w:p w:rsidR="003E03CA" w:rsidRPr="000B1BFC" w:rsidRDefault="003E03CA" w:rsidP="00CB798A">
      <w:pPr>
        <w:pStyle w:val="a1"/>
        <w:numPr>
          <w:ilvl w:val="2"/>
          <w:numId w:val="14"/>
        </w:numPr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Нове пријаве за акредитацију</w:t>
      </w:r>
      <w:r w:rsidR="006E17FC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</w:p>
    <w:p w:rsidR="003E03CA" w:rsidRPr="005D1430" w:rsidRDefault="003E03CA" w:rsidP="00095580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</w:p>
    <w:p w:rsidR="00273357" w:rsidRDefault="00770CFB" w:rsidP="00273357">
      <w:pPr>
        <w:shd w:val="clear" w:color="auto" w:fill="FFFFFF"/>
        <w:spacing w:line="276" w:lineRule="auto"/>
        <w:jc w:val="both"/>
        <w:rPr>
          <w:rStyle w:val="A5"/>
          <w:rFonts w:ascii="Calibri" w:hAnsi="Calibri" w:cs="Calibri"/>
          <w:color w:val="auto"/>
          <w:lang w:val="sr-Cyrl-BA"/>
        </w:rPr>
      </w:pPr>
      <w:r w:rsidRPr="0037211C">
        <w:rPr>
          <w:rStyle w:val="A5"/>
          <w:rFonts w:ascii="Calibri" w:hAnsi="Calibri" w:cs="Calibri"/>
          <w:color w:val="auto"/>
          <w:lang w:val="sr-Cyrl-BA"/>
        </w:rPr>
        <w:t>У 202</w:t>
      </w:r>
      <w:r>
        <w:rPr>
          <w:rStyle w:val="A5"/>
          <w:rFonts w:ascii="Calibri" w:hAnsi="Calibri" w:cs="Calibri"/>
          <w:color w:val="auto"/>
          <w:lang w:val="en-GB"/>
        </w:rPr>
        <w:t>3</w:t>
      </w:r>
      <w:r w:rsidRPr="0037211C">
        <w:rPr>
          <w:rStyle w:val="A5"/>
          <w:rFonts w:ascii="Calibri" w:hAnsi="Calibri" w:cs="Calibri"/>
          <w:color w:val="auto"/>
          <w:lang w:val="sr-Cyrl-BA"/>
        </w:rPr>
        <w:t xml:space="preserve">. години </w:t>
      </w:r>
      <w:r w:rsidR="00F9349C">
        <w:rPr>
          <w:rStyle w:val="A5"/>
          <w:rFonts w:ascii="Calibri" w:hAnsi="Calibri" w:cs="Calibri"/>
          <w:color w:val="auto"/>
          <w:lang w:val="sr-Cyrl-RS"/>
        </w:rPr>
        <w:t>пет</w:t>
      </w:r>
      <w:r w:rsidRPr="0037211C">
        <w:rPr>
          <w:rStyle w:val="A5"/>
          <w:rFonts w:ascii="Calibri" w:hAnsi="Calibri" w:cs="Calibri"/>
          <w:color w:val="auto"/>
          <w:lang w:val="sr-Cyrl-BA"/>
        </w:rPr>
        <w:t xml:space="preserve"> високошколск</w:t>
      </w:r>
      <w:r w:rsidR="00F9349C">
        <w:rPr>
          <w:rStyle w:val="A5"/>
          <w:rFonts w:ascii="Calibri" w:hAnsi="Calibri" w:cs="Calibri"/>
          <w:color w:val="auto"/>
          <w:lang w:val="sr-Cyrl-RS"/>
        </w:rPr>
        <w:t>их</w:t>
      </w:r>
      <w:r w:rsidRPr="0037211C">
        <w:rPr>
          <w:rStyle w:val="A5"/>
          <w:rFonts w:ascii="Calibri" w:hAnsi="Calibri" w:cs="Calibri"/>
          <w:color w:val="auto"/>
          <w:lang w:val="sr-Cyrl-BA"/>
        </w:rPr>
        <w:t xml:space="preserve"> установ</w:t>
      </w:r>
      <w:r w:rsidR="00F9349C">
        <w:rPr>
          <w:rStyle w:val="A5"/>
          <w:rFonts w:ascii="Calibri" w:hAnsi="Calibri" w:cs="Calibri"/>
          <w:color w:val="auto"/>
          <w:lang w:val="sr-Cyrl-BA"/>
        </w:rPr>
        <w:t>а</w:t>
      </w:r>
      <w:r w:rsidRPr="0037211C">
        <w:rPr>
          <w:rStyle w:val="A5"/>
          <w:rFonts w:ascii="Calibri" w:hAnsi="Calibri" w:cs="Calibri"/>
          <w:color w:val="auto"/>
          <w:lang w:val="sr-Cyrl-BA"/>
        </w:rPr>
        <w:t xml:space="preserve"> су поднијеле пријаве за акредитацију установе/студијских програма: </w:t>
      </w:r>
    </w:p>
    <w:p w:rsidR="00273357" w:rsidRPr="00273357" w:rsidRDefault="00273357" w:rsidP="00273357">
      <w:pPr>
        <w:shd w:val="clear" w:color="auto" w:fill="FFFFFF"/>
        <w:spacing w:line="276" w:lineRule="auto"/>
        <w:jc w:val="both"/>
        <w:rPr>
          <w:rStyle w:val="A5"/>
          <w:rFonts w:ascii="Calibri" w:hAnsi="Calibri" w:cs="Calibri"/>
          <w:color w:val="auto"/>
          <w:sz w:val="8"/>
          <w:szCs w:val="8"/>
          <w:lang w:val="sr-Cyrl-BA"/>
        </w:rPr>
      </w:pPr>
    </w:p>
    <w:p w:rsidR="00770CFB" w:rsidRDefault="00770CFB" w:rsidP="00770CFB">
      <w:pPr>
        <w:pStyle w:val="ListParagraph"/>
        <w:numPr>
          <w:ilvl w:val="0"/>
          <w:numId w:val="17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color w:val="auto"/>
          <w:lang w:val="sr-Cyrl-RS"/>
        </w:rPr>
      </w:pPr>
      <w:r w:rsidRPr="0037211C">
        <w:rPr>
          <w:rStyle w:val="A5"/>
          <w:rFonts w:ascii="Calibri" w:hAnsi="Calibri" w:cs="Calibri"/>
          <w:color w:val="auto"/>
          <w:lang w:val="sr-Cyrl-BA"/>
        </w:rPr>
        <w:t xml:space="preserve">Универзитет у Бањој Луци </w:t>
      </w:r>
      <w:r>
        <w:rPr>
          <w:rStyle w:val="A5"/>
          <w:rFonts w:ascii="Calibri" w:hAnsi="Calibri" w:cs="Calibri"/>
          <w:color w:val="auto"/>
          <w:lang w:val="sr-Cyrl-BA"/>
        </w:rPr>
        <w:t>–</w:t>
      </w:r>
      <w:r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 xml:space="preserve">високошколска установа и </w:t>
      </w:r>
      <w:r>
        <w:rPr>
          <w:rStyle w:val="A5"/>
          <w:rFonts w:ascii="Calibri" w:hAnsi="Calibri" w:cs="Calibri"/>
          <w:color w:val="auto"/>
          <w:lang w:val="sr-Cyrl-BA"/>
        </w:rPr>
        <w:t xml:space="preserve">кластерска акредитација </w:t>
      </w:r>
      <w:r>
        <w:rPr>
          <w:rStyle w:val="A5"/>
          <w:rFonts w:ascii="Calibri" w:hAnsi="Calibri" w:cs="Calibri"/>
          <w:color w:val="auto"/>
          <w:lang w:val="sr-Cyrl-RS"/>
        </w:rPr>
        <w:t>9</w:t>
      </w:r>
      <w:r w:rsidRPr="0037211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 w:rsidR="00F04564">
        <w:rPr>
          <w:rStyle w:val="A5"/>
          <w:rFonts w:ascii="Calibri" w:hAnsi="Calibri" w:cs="Calibri"/>
          <w:color w:val="auto"/>
          <w:lang w:val="sr-Cyrl-RS"/>
        </w:rPr>
        <w:t xml:space="preserve"> (девет) </w:t>
      </w:r>
      <w:r w:rsidRPr="0037211C">
        <w:rPr>
          <w:rStyle w:val="A5"/>
          <w:rFonts w:ascii="Calibri" w:hAnsi="Calibri" w:cs="Calibri"/>
          <w:color w:val="auto"/>
          <w:lang w:val="sr-Cyrl-RS"/>
        </w:rPr>
        <w:t>студијских програма</w:t>
      </w:r>
      <w:r>
        <w:rPr>
          <w:rStyle w:val="A5"/>
          <w:rFonts w:ascii="Calibri" w:hAnsi="Calibri" w:cs="Calibri"/>
          <w:color w:val="auto"/>
          <w:lang w:val="sr-Cyrl-RS"/>
        </w:rPr>
        <w:t>:</w:t>
      </w:r>
      <w:r w:rsidRPr="0037211C">
        <w:rPr>
          <w:rStyle w:val="A5"/>
          <w:rFonts w:ascii="Calibri" w:hAnsi="Calibri" w:cs="Calibri"/>
          <w:color w:val="auto"/>
          <w:lang w:val="sr-Cyrl-RS"/>
        </w:rPr>
        <w:t xml:space="preserve"> </w:t>
      </w:r>
    </w:p>
    <w:p w:rsidR="00770CFB" w:rsidRDefault="00770CFB" w:rsidP="00770CFB">
      <w:pPr>
        <w:pStyle w:val="ListParagraph"/>
        <w:numPr>
          <w:ilvl w:val="1"/>
          <w:numId w:val="17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color w:val="auto"/>
          <w:lang w:val="sr-Cyrl-RS"/>
        </w:rPr>
      </w:pPr>
      <w:r w:rsidRPr="004C22D5">
        <w:rPr>
          <w:rStyle w:val="A5"/>
          <w:rFonts w:ascii="Calibri" w:hAnsi="Calibri" w:cs="Calibri"/>
          <w:color w:val="auto"/>
          <w:lang w:val="sr-Cyrl-RS"/>
        </w:rPr>
        <w:t>студијски програми п</w:t>
      </w:r>
      <w:r w:rsidR="00273357">
        <w:rPr>
          <w:rStyle w:val="A5"/>
          <w:rFonts w:ascii="Calibri" w:hAnsi="Calibri" w:cs="Calibri"/>
          <w:color w:val="auto"/>
          <w:lang w:val="sr-Cyrl-RS"/>
        </w:rPr>
        <w:t xml:space="preserve">рвог циклуса: Хемија, </w:t>
      </w:r>
      <w:r w:rsidRPr="004C22D5">
        <w:rPr>
          <w:rStyle w:val="A5"/>
          <w:rFonts w:ascii="Calibri" w:hAnsi="Calibri" w:cs="Calibri"/>
          <w:color w:val="auto"/>
          <w:lang w:val="sr-Cyrl-RS"/>
        </w:rPr>
        <w:t>Графичко инжењерство, Прехрамбене технологије и индустријске биотехнологије, Текстилно инжењерство,</w:t>
      </w:r>
    </w:p>
    <w:p w:rsidR="00770CFB" w:rsidRDefault="00770CFB" w:rsidP="00770CFB">
      <w:pPr>
        <w:pStyle w:val="ListParagraph"/>
        <w:numPr>
          <w:ilvl w:val="1"/>
          <w:numId w:val="17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color w:val="auto"/>
          <w:lang w:val="sr-Cyrl-RS"/>
        </w:rPr>
      </w:pPr>
      <w:r w:rsidRPr="004C22D5">
        <w:rPr>
          <w:rStyle w:val="A5"/>
          <w:rFonts w:ascii="Calibri" w:hAnsi="Calibri" w:cs="Calibri"/>
          <w:color w:val="auto"/>
          <w:lang w:val="sr-Cyrl-RS"/>
        </w:rPr>
        <w:t>студијски програми другог циклуса: Хемија, Графичко инжењерство, Прехрамбен</w:t>
      </w:r>
      <w:r>
        <w:rPr>
          <w:rStyle w:val="A5"/>
          <w:rFonts w:ascii="Calibri" w:hAnsi="Calibri" w:cs="Calibri"/>
          <w:color w:val="auto"/>
          <w:lang w:val="sr-Latn-RS"/>
        </w:rPr>
        <w:t xml:space="preserve">o </w:t>
      </w:r>
      <w:r>
        <w:rPr>
          <w:rStyle w:val="A5"/>
          <w:rFonts w:ascii="Calibri" w:hAnsi="Calibri" w:cs="Calibri"/>
          <w:color w:val="auto"/>
          <w:lang w:val="sr-Cyrl-RS"/>
        </w:rPr>
        <w:t>инжењерство</w:t>
      </w:r>
      <w:r w:rsidRPr="004C22D5">
        <w:rPr>
          <w:rStyle w:val="A5"/>
          <w:rFonts w:ascii="Calibri" w:hAnsi="Calibri" w:cs="Calibri"/>
          <w:color w:val="auto"/>
          <w:lang w:val="sr-Cyrl-RS"/>
        </w:rPr>
        <w:t>, Текстилно инжењерство, Хемијско инжењерство</w:t>
      </w:r>
      <w:r>
        <w:rPr>
          <w:rStyle w:val="A5"/>
          <w:rFonts w:ascii="Calibri" w:hAnsi="Calibri" w:cs="Calibri"/>
          <w:color w:val="auto"/>
          <w:lang w:val="sr-Latn-RS"/>
        </w:rPr>
        <w:t>.</w:t>
      </w:r>
    </w:p>
    <w:p w:rsidR="00770CFB" w:rsidRPr="002F126F" w:rsidRDefault="00770CFB" w:rsidP="00770CFB">
      <w:pPr>
        <w:pStyle w:val="ListParagraph"/>
        <w:shd w:val="clear" w:color="auto" w:fill="FFFFFF"/>
        <w:spacing w:after="0"/>
        <w:ind w:left="1440"/>
        <w:jc w:val="both"/>
        <w:rPr>
          <w:rStyle w:val="A5"/>
          <w:rFonts w:ascii="Calibri" w:hAnsi="Calibri" w:cs="Calibri"/>
          <w:color w:val="auto"/>
          <w:sz w:val="8"/>
          <w:szCs w:val="8"/>
          <w:lang w:val="sr-Cyrl-RS"/>
        </w:rPr>
      </w:pPr>
    </w:p>
    <w:p w:rsidR="00770CFB" w:rsidRPr="004C22D5" w:rsidRDefault="00770CFB" w:rsidP="00770CFB">
      <w:pPr>
        <w:pStyle w:val="ListParagraph"/>
        <w:numPr>
          <w:ilvl w:val="0"/>
          <w:numId w:val="17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 w:rsidRPr="0037211C">
        <w:rPr>
          <w:rStyle w:val="A5"/>
          <w:rFonts w:ascii="Calibri" w:hAnsi="Calibri" w:cs="Calibri"/>
          <w:color w:val="auto"/>
          <w:lang w:val="sr-Cyrl-RS"/>
        </w:rPr>
        <w:t xml:space="preserve">Универзитет у Источном Сарајеву </w:t>
      </w:r>
      <w:r>
        <w:rPr>
          <w:rStyle w:val="A5"/>
          <w:rFonts w:ascii="Calibri" w:hAnsi="Calibri" w:cs="Calibri"/>
          <w:color w:val="auto"/>
          <w:lang w:val="sr-Cyrl-BA"/>
        </w:rPr>
        <w:t>–</w:t>
      </w:r>
      <w:r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 xml:space="preserve">високошколска установа и </w:t>
      </w:r>
      <w:r>
        <w:rPr>
          <w:rStyle w:val="A5"/>
          <w:rFonts w:ascii="Calibri" w:hAnsi="Calibri" w:cs="Calibri"/>
          <w:color w:val="auto"/>
          <w:lang w:val="sr-Cyrl-BA"/>
        </w:rPr>
        <w:t xml:space="preserve">кластерска акредитација </w:t>
      </w:r>
      <w:r>
        <w:rPr>
          <w:rStyle w:val="A5"/>
          <w:rFonts w:ascii="Calibri" w:hAnsi="Calibri" w:cs="Calibri"/>
          <w:color w:val="auto"/>
          <w:lang w:val="sr-Latn-RS"/>
        </w:rPr>
        <w:t>6</w:t>
      </w:r>
      <w:r w:rsidR="00273357">
        <w:rPr>
          <w:rStyle w:val="A5"/>
          <w:rFonts w:ascii="Calibri" w:hAnsi="Calibri" w:cs="Calibri"/>
          <w:color w:val="auto"/>
          <w:lang w:val="sr-Cyrl-RS"/>
        </w:rPr>
        <w:t xml:space="preserve"> (шест) </w:t>
      </w:r>
      <w:r w:rsidRPr="0037211C">
        <w:rPr>
          <w:rStyle w:val="A5"/>
          <w:rFonts w:ascii="Calibri" w:hAnsi="Calibri" w:cs="Calibri"/>
          <w:color w:val="auto"/>
          <w:lang w:val="sr-Cyrl-RS"/>
        </w:rPr>
        <w:t xml:space="preserve"> студијских програма</w:t>
      </w:r>
      <w:r>
        <w:rPr>
          <w:rStyle w:val="A5"/>
          <w:rFonts w:ascii="Calibri" w:hAnsi="Calibri" w:cs="Calibri"/>
          <w:color w:val="auto"/>
          <w:lang w:val="sr-Cyrl-RS"/>
        </w:rPr>
        <w:t>:</w:t>
      </w:r>
      <w:r w:rsidRPr="0037211C">
        <w:rPr>
          <w:rStyle w:val="A5"/>
          <w:rFonts w:ascii="Calibri" w:hAnsi="Calibri" w:cs="Calibri"/>
          <w:color w:val="auto"/>
          <w:lang w:val="sr-Cyrl-RS"/>
        </w:rPr>
        <w:t xml:space="preserve"> </w:t>
      </w:r>
    </w:p>
    <w:p w:rsidR="00770CFB" w:rsidRPr="005D4120" w:rsidRDefault="00770CFB" w:rsidP="00770CFB">
      <w:pPr>
        <w:pStyle w:val="ListParagraph"/>
        <w:numPr>
          <w:ilvl w:val="1"/>
          <w:numId w:val="17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 w:rsidRPr="0037211C">
        <w:rPr>
          <w:rStyle w:val="A5"/>
          <w:rFonts w:ascii="Calibri" w:hAnsi="Calibri" w:cs="Calibri"/>
          <w:color w:val="auto"/>
          <w:lang w:val="sr-Cyrl-RS"/>
        </w:rPr>
        <w:t>студијски програми првог циклуса:</w:t>
      </w:r>
      <w:r>
        <w:rPr>
          <w:rStyle w:val="A5"/>
          <w:rFonts w:ascii="Calibri" w:hAnsi="Calibri" w:cs="Calibri"/>
          <w:color w:val="auto"/>
          <w:lang w:val="sr-Latn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Економија (Економски факултет Пале), Пословна економија, Економија (Економски факултет Брчко),</w:t>
      </w:r>
    </w:p>
    <w:p w:rsidR="00770CFB" w:rsidRPr="00F04564" w:rsidRDefault="00770CFB" w:rsidP="00770CFB">
      <w:pPr>
        <w:pStyle w:val="ListParagraph"/>
        <w:numPr>
          <w:ilvl w:val="1"/>
          <w:numId w:val="17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 w:rsidRPr="005D4120">
        <w:rPr>
          <w:rStyle w:val="A5"/>
          <w:rFonts w:ascii="Calibri" w:hAnsi="Calibri" w:cs="Calibri"/>
          <w:color w:val="auto"/>
          <w:lang w:val="sr-Cyrl-RS"/>
        </w:rPr>
        <w:t>студијски програми другог циклуса: Међународна економија, Дигитална економија, Финансије, банкарство и осигурање.</w:t>
      </w:r>
    </w:p>
    <w:p w:rsidR="00F04564" w:rsidRPr="00F04564" w:rsidRDefault="00F04564" w:rsidP="00F04564">
      <w:pPr>
        <w:pStyle w:val="ListParagraph"/>
        <w:shd w:val="clear" w:color="auto" w:fill="FFFFFF"/>
        <w:ind w:left="1440"/>
        <w:jc w:val="both"/>
        <w:rPr>
          <w:rStyle w:val="A5"/>
          <w:rFonts w:ascii="Calibri" w:hAnsi="Calibri" w:cs="Calibri"/>
          <w:color w:val="auto"/>
          <w:sz w:val="8"/>
          <w:szCs w:val="8"/>
          <w:lang w:val="sr-Cyrl-BA"/>
        </w:rPr>
      </w:pPr>
    </w:p>
    <w:p w:rsidR="00770CFB" w:rsidRPr="0019662F" w:rsidRDefault="00770CFB" w:rsidP="00770CFB">
      <w:pPr>
        <w:pStyle w:val="ListParagraph"/>
        <w:numPr>
          <w:ilvl w:val="0"/>
          <w:numId w:val="17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 xml:space="preserve">Универзитет за пословне студије </w:t>
      </w:r>
      <w:r>
        <w:rPr>
          <w:rStyle w:val="A5"/>
          <w:rFonts w:ascii="Calibri" w:hAnsi="Calibri" w:cs="Calibri"/>
          <w:color w:val="auto"/>
          <w:lang w:val="sr-Latn-RS"/>
        </w:rPr>
        <w:t xml:space="preserve">– </w:t>
      </w:r>
      <w:r>
        <w:rPr>
          <w:rStyle w:val="A5"/>
          <w:rFonts w:ascii="Calibri" w:hAnsi="Calibri" w:cs="Calibri"/>
          <w:color w:val="auto"/>
          <w:lang w:val="sr-Cyrl-RS"/>
        </w:rPr>
        <w:t>високошколска установа и кластерска акредитација 4</w:t>
      </w:r>
      <w:r w:rsidR="00273357">
        <w:rPr>
          <w:rStyle w:val="A5"/>
          <w:rFonts w:ascii="Calibri" w:hAnsi="Calibri" w:cs="Calibri"/>
          <w:color w:val="auto"/>
          <w:lang w:val="sr-Cyrl-RS"/>
        </w:rPr>
        <w:t xml:space="preserve"> (четири)</w:t>
      </w:r>
      <w:r>
        <w:rPr>
          <w:rStyle w:val="A5"/>
          <w:rFonts w:ascii="Calibri" w:hAnsi="Calibri" w:cs="Calibri"/>
          <w:color w:val="auto"/>
          <w:lang w:val="sr-Cyrl-RS"/>
        </w:rPr>
        <w:t xml:space="preserve"> студијска програма: </w:t>
      </w:r>
    </w:p>
    <w:p w:rsidR="00770CFB" w:rsidRDefault="00770CFB" w:rsidP="00770CFB">
      <w:pPr>
        <w:pStyle w:val="ListParagraph"/>
        <w:numPr>
          <w:ilvl w:val="0"/>
          <w:numId w:val="27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студијски програми првог циклуса: Пословне и финансијске студије, Менаџмент и маркетинг, Менаџмент и маркетинг малих и средњих предузећа</w:t>
      </w:r>
      <w:r w:rsidR="00EC7D1B">
        <w:rPr>
          <w:rStyle w:val="A5"/>
          <w:rFonts w:ascii="Calibri" w:hAnsi="Calibri" w:cs="Calibri"/>
          <w:color w:val="auto"/>
          <w:lang w:val="sr-Cyrl-BA"/>
        </w:rPr>
        <w:t>,</w:t>
      </w:r>
      <w:r>
        <w:rPr>
          <w:rStyle w:val="A5"/>
          <w:rFonts w:ascii="Calibri" w:hAnsi="Calibri" w:cs="Calibri"/>
          <w:color w:val="auto"/>
          <w:lang w:val="sr-Cyrl-BA"/>
        </w:rPr>
        <w:t xml:space="preserve"> </w:t>
      </w:r>
    </w:p>
    <w:p w:rsidR="00770CFB" w:rsidRDefault="00770CFB" w:rsidP="00770CFB">
      <w:pPr>
        <w:pStyle w:val="ListParagraph"/>
        <w:numPr>
          <w:ilvl w:val="0"/>
          <w:numId w:val="27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студијски програм</w:t>
      </w:r>
      <w:r>
        <w:rPr>
          <w:rStyle w:val="A5"/>
          <w:rFonts w:ascii="Calibri" w:hAnsi="Calibri" w:cs="Calibri"/>
          <w:color w:val="auto"/>
          <w:lang w:val="sr-Cyrl-RS"/>
        </w:rPr>
        <w:t xml:space="preserve"> другог циклуса: </w:t>
      </w:r>
      <w:r>
        <w:rPr>
          <w:rStyle w:val="A5"/>
          <w:rFonts w:ascii="Calibri" w:hAnsi="Calibri" w:cs="Calibri"/>
          <w:color w:val="auto"/>
          <w:lang w:val="sr-Cyrl-BA"/>
        </w:rPr>
        <w:t>Менаџмент и маркетинг малих и средњих предузећа.</w:t>
      </w:r>
    </w:p>
    <w:p w:rsidR="00F04564" w:rsidRPr="00F04564" w:rsidRDefault="00F04564" w:rsidP="00F04564">
      <w:pPr>
        <w:pStyle w:val="ListParagraph"/>
        <w:shd w:val="clear" w:color="auto" w:fill="FFFFFF"/>
        <w:ind w:left="1440"/>
        <w:jc w:val="both"/>
        <w:rPr>
          <w:rStyle w:val="A5"/>
          <w:rFonts w:ascii="Calibri" w:hAnsi="Calibri" w:cs="Calibri"/>
          <w:color w:val="auto"/>
          <w:sz w:val="8"/>
          <w:szCs w:val="8"/>
          <w:lang w:val="sr-Cyrl-BA"/>
        </w:rPr>
      </w:pPr>
    </w:p>
    <w:p w:rsidR="00770CFB" w:rsidRDefault="00770CFB" w:rsidP="00770CFB">
      <w:pPr>
        <w:pStyle w:val="ListParagraph"/>
        <w:numPr>
          <w:ilvl w:val="0"/>
          <w:numId w:val="28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Независни универзитет Бања Лука</w:t>
      </w:r>
      <w:r w:rsidR="00966ED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-</w:t>
      </w:r>
      <w:r w:rsidR="00966ED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 xml:space="preserve">високошколска установа и </w:t>
      </w:r>
      <w:r w:rsidR="00F9349C">
        <w:rPr>
          <w:rStyle w:val="A5"/>
          <w:rFonts w:ascii="Calibri" w:hAnsi="Calibri" w:cs="Calibri"/>
          <w:color w:val="auto"/>
          <w:lang w:val="sr-Latn-RS"/>
        </w:rPr>
        <w:t>8</w:t>
      </w:r>
      <w:r w:rsidR="00273357">
        <w:rPr>
          <w:rStyle w:val="A5"/>
          <w:rFonts w:ascii="Calibri" w:hAnsi="Calibri" w:cs="Calibri"/>
          <w:color w:val="auto"/>
          <w:lang w:val="sr-Cyrl-BA"/>
        </w:rPr>
        <w:t xml:space="preserve"> (</w:t>
      </w:r>
      <w:r w:rsidR="00F9349C">
        <w:rPr>
          <w:rStyle w:val="A5"/>
          <w:rFonts w:ascii="Calibri" w:hAnsi="Calibri" w:cs="Calibri"/>
          <w:color w:val="auto"/>
          <w:lang w:val="sr-Cyrl-RS"/>
        </w:rPr>
        <w:t>осам</w:t>
      </w:r>
      <w:r w:rsidR="00273357">
        <w:rPr>
          <w:rStyle w:val="A5"/>
          <w:rFonts w:ascii="Calibri" w:hAnsi="Calibri" w:cs="Calibri"/>
          <w:color w:val="auto"/>
          <w:lang w:val="sr-Cyrl-BA"/>
        </w:rPr>
        <w:t xml:space="preserve">) </w:t>
      </w:r>
      <w:r>
        <w:rPr>
          <w:rStyle w:val="A5"/>
          <w:rFonts w:ascii="Calibri" w:hAnsi="Calibri" w:cs="Calibri"/>
          <w:color w:val="auto"/>
          <w:lang w:val="sr-Cyrl-BA"/>
        </w:rPr>
        <w:t xml:space="preserve"> студијских програма:</w:t>
      </w:r>
    </w:p>
    <w:p w:rsidR="00770CFB" w:rsidRDefault="00770CFB" w:rsidP="00770CFB">
      <w:pPr>
        <w:pStyle w:val="ListParagraph"/>
        <w:numPr>
          <w:ilvl w:val="0"/>
          <w:numId w:val="29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 xml:space="preserve">студијски програми првог циклуса: Специјална едукација и рехабилитација, Заштита животне средина и заштита на раду, Предшколско васпитање и образовање, Рачунарство и информатика, Цивилна заштита, </w:t>
      </w:r>
    </w:p>
    <w:p w:rsidR="00770CFB" w:rsidRDefault="00770CFB" w:rsidP="00273357">
      <w:pPr>
        <w:pStyle w:val="ListParagraph"/>
        <w:numPr>
          <w:ilvl w:val="0"/>
          <w:numId w:val="29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студијски програми другог циклуса: Специјална едукација и рехабилитација, Економија и пословање, Безбједност и криминалистика.</w:t>
      </w:r>
    </w:p>
    <w:p w:rsidR="006C3BA9" w:rsidRPr="006C3BA9" w:rsidRDefault="006C3BA9" w:rsidP="006C3BA9">
      <w:pPr>
        <w:pStyle w:val="ListParagraph"/>
        <w:shd w:val="clear" w:color="auto" w:fill="FFFFFF"/>
        <w:spacing w:after="0"/>
        <w:ind w:left="1440"/>
        <w:jc w:val="both"/>
        <w:rPr>
          <w:rStyle w:val="A5"/>
          <w:rFonts w:ascii="Calibri" w:hAnsi="Calibri" w:cs="Calibri"/>
          <w:color w:val="auto"/>
          <w:sz w:val="10"/>
          <w:szCs w:val="10"/>
          <w:lang w:val="sr-Cyrl-BA"/>
        </w:rPr>
      </w:pPr>
    </w:p>
    <w:p w:rsidR="00F9349C" w:rsidRPr="00F9349C" w:rsidRDefault="00F9349C" w:rsidP="00F9349C">
      <w:pPr>
        <w:pStyle w:val="ListParagraph"/>
        <w:numPr>
          <w:ilvl w:val="0"/>
          <w:numId w:val="28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Висока школа „</w:t>
      </w:r>
      <w:r>
        <w:rPr>
          <w:rStyle w:val="A5"/>
          <w:rFonts w:ascii="Calibri" w:hAnsi="Calibri" w:cs="Calibri"/>
          <w:color w:val="auto"/>
          <w:lang w:val="sr-Latn-RS"/>
        </w:rPr>
        <w:t xml:space="preserve">Banja Luka College“- </w:t>
      </w:r>
      <w:r>
        <w:rPr>
          <w:rStyle w:val="A5"/>
          <w:rFonts w:ascii="Calibri" w:hAnsi="Calibri" w:cs="Calibri"/>
          <w:color w:val="auto"/>
          <w:lang w:val="sr-Cyrl-RS"/>
        </w:rPr>
        <w:t>високошколска установа и 2 (два) студијска програма првог циклуса: Менаџмент, пословање и пословна економија и Информатика.</w:t>
      </w:r>
    </w:p>
    <w:p w:rsidR="00273357" w:rsidRPr="00584DED" w:rsidRDefault="00273357" w:rsidP="00770CFB">
      <w:pPr>
        <w:shd w:val="clear" w:color="auto" w:fill="FFFFFF"/>
        <w:spacing w:line="276" w:lineRule="auto"/>
        <w:jc w:val="both"/>
        <w:rPr>
          <w:rStyle w:val="A5"/>
          <w:rFonts w:ascii="Calibri" w:eastAsiaTheme="minorEastAsia" w:hAnsi="Calibri" w:cs="Calibri"/>
          <w:sz w:val="16"/>
          <w:szCs w:val="16"/>
          <w:lang w:val="sr-Cyrl-BA" w:eastAsia="bs-Latn-BA"/>
        </w:rPr>
      </w:pPr>
    </w:p>
    <w:p w:rsidR="00EC7D1B" w:rsidRDefault="00770CFB" w:rsidP="00273357">
      <w:pPr>
        <w:shd w:val="clear" w:color="auto" w:fill="FFFFFF"/>
        <w:spacing w:line="276" w:lineRule="auto"/>
        <w:jc w:val="both"/>
        <w:rPr>
          <w:rFonts w:ascii="Calibri" w:eastAsiaTheme="minorEastAsia" w:hAnsi="Calibri" w:cs="Calibri"/>
          <w:color w:val="000000"/>
          <w:sz w:val="22"/>
          <w:szCs w:val="22"/>
          <w:lang w:val="sr-Cyrl-BA" w:eastAsia="bs-Latn-BA"/>
        </w:rPr>
      </w:pPr>
      <w:r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За </w:t>
      </w:r>
      <w:r>
        <w:rPr>
          <w:rStyle w:val="A5"/>
          <w:rFonts w:ascii="Calibri" w:eastAsiaTheme="minorEastAsia" w:hAnsi="Calibri" w:cs="Calibri"/>
          <w:lang w:val="sr-Cyrl-RS" w:eastAsia="bs-Latn-BA"/>
        </w:rPr>
        <w:t>наведене високошколске установе/</w:t>
      </w:r>
      <w:r w:rsidRPr="00A8211F">
        <w:rPr>
          <w:rStyle w:val="A5"/>
          <w:rFonts w:ascii="Calibri" w:eastAsiaTheme="minorEastAsia" w:hAnsi="Calibri" w:cs="Calibri"/>
          <w:lang w:val="sr-Cyrl-RS" w:eastAsia="bs-Latn-BA"/>
        </w:rPr>
        <w:t>студијске програме</w:t>
      </w:r>
      <w:r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је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у току поступак провјере комплетности документације и</w:t>
      </w:r>
      <w:r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провјере легитимности за приступ акредитацији код надлежних органа, Републичке управе за инспекцијске послове и Министарства</w:t>
      </w:r>
      <w:r w:rsidR="00131597">
        <w:rPr>
          <w:rStyle w:val="A5"/>
          <w:rFonts w:ascii="Calibri" w:eastAsiaTheme="minorEastAsia" w:hAnsi="Calibri" w:cs="Calibri"/>
          <w:lang w:val="sr-Cyrl-BA" w:eastAsia="bs-Latn-BA"/>
        </w:rPr>
        <w:t xml:space="preserve"> за научнотехнолошки развој и високо образовање (</w:t>
      </w:r>
      <w:r w:rsidR="00427671">
        <w:rPr>
          <w:rStyle w:val="A5"/>
          <w:rFonts w:ascii="Calibri" w:eastAsiaTheme="minorEastAsia" w:hAnsi="Calibri" w:cs="Calibri"/>
          <w:lang w:val="sr-Cyrl-BA" w:eastAsia="bs-Latn-BA"/>
        </w:rPr>
        <w:t xml:space="preserve">у даљем тексту: </w:t>
      </w:r>
      <w:r w:rsidR="00131597">
        <w:rPr>
          <w:rStyle w:val="A5"/>
          <w:rFonts w:ascii="Calibri" w:eastAsiaTheme="minorEastAsia" w:hAnsi="Calibri" w:cs="Calibri"/>
          <w:lang w:val="sr-Cyrl-BA" w:eastAsia="bs-Latn-BA"/>
        </w:rPr>
        <w:t>Министарство)</w:t>
      </w:r>
      <w:r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, осим за студијске програме Универзитета у Бањој Луци за које је провјера легитимности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завршена</w:t>
      </w:r>
      <w:r w:rsidRPr="00A8211F">
        <w:rPr>
          <w:rStyle w:val="A5"/>
          <w:rFonts w:ascii="Calibri" w:eastAsiaTheme="minorEastAsia" w:hAnsi="Calibri" w:cs="Calibri"/>
          <w:lang w:val="sr-Cyrl-BA" w:eastAsia="bs-Latn-BA"/>
        </w:rPr>
        <w:t>. Провјера легитимности се спроводи с циљем утврђивања испуњености свих законом прописаних услова за обављање дјелатности високог образовања,  а што представља предуслов за п</w:t>
      </w:r>
      <w:r w:rsidR="00273357">
        <w:rPr>
          <w:rStyle w:val="A5"/>
          <w:rFonts w:ascii="Calibri" w:eastAsiaTheme="minorEastAsia" w:hAnsi="Calibri" w:cs="Calibri"/>
          <w:lang w:val="sr-Cyrl-BA" w:eastAsia="bs-Latn-BA"/>
        </w:rPr>
        <w:t>окретање поступка акредитације.</w:t>
      </w:r>
      <w:r w:rsidR="00EC7D1B">
        <w:rPr>
          <w:rFonts w:ascii="Calibri" w:eastAsiaTheme="minorEastAsia" w:hAnsi="Calibri" w:cs="Calibri"/>
          <w:color w:val="000000"/>
          <w:sz w:val="22"/>
          <w:szCs w:val="22"/>
          <w:lang w:val="sr-Cyrl-BA" w:eastAsia="bs-Latn-BA"/>
        </w:rPr>
        <w:t xml:space="preserve"> </w:t>
      </w:r>
    </w:p>
    <w:p w:rsidR="00EC7D1B" w:rsidRPr="00584DED" w:rsidRDefault="00EC7D1B" w:rsidP="00273357">
      <w:pPr>
        <w:shd w:val="clear" w:color="auto" w:fill="FFFFFF"/>
        <w:spacing w:line="276" w:lineRule="auto"/>
        <w:jc w:val="both"/>
        <w:rPr>
          <w:rFonts w:ascii="Calibri" w:eastAsiaTheme="minorEastAsia" w:hAnsi="Calibri" w:cs="Calibri"/>
          <w:color w:val="000000"/>
          <w:sz w:val="16"/>
          <w:szCs w:val="16"/>
          <w:lang w:val="sr-Cyrl-BA" w:eastAsia="bs-Latn-BA"/>
        </w:rPr>
      </w:pPr>
    </w:p>
    <w:p w:rsidR="0037211C" w:rsidRPr="00EC7D1B" w:rsidRDefault="00770CFB" w:rsidP="00273357">
      <w:pPr>
        <w:shd w:val="clear" w:color="auto" w:fill="FFFFFF"/>
        <w:spacing w:line="276" w:lineRule="auto"/>
        <w:jc w:val="both"/>
        <w:rPr>
          <w:rFonts w:ascii="Calibri" w:eastAsiaTheme="minorEastAsia" w:hAnsi="Calibri" w:cs="Calibri"/>
          <w:color w:val="000000"/>
          <w:sz w:val="22"/>
          <w:szCs w:val="22"/>
          <w:lang w:val="sr-Cyrl-BA" w:eastAsia="bs-Latn-BA"/>
        </w:rPr>
      </w:pPr>
      <w:r w:rsidRPr="00781194">
        <w:rPr>
          <w:rFonts w:ascii="Calibri" w:hAnsi="Calibri" w:cs="Calibri"/>
          <w:color w:val="000000"/>
          <w:sz w:val="22"/>
          <w:szCs w:val="22"/>
          <w:lang w:val="sr-Cyrl-BA"/>
        </w:rPr>
        <w:t xml:space="preserve">За </w:t>
      </w:r>
      <w:r>
        <w:rPr>
          <w:rFonts w:ascii="Calibri" w:hAnsi="Calibri" w:cs="Calibri"/>
          <w:color w:val="000000"/>
          <w:sz w:val="22"/>
          <w:szCs w:val="22"/>
          <w:lang w:val="sr-Cyrl-BA"/>
        </w:rPr>
        <w:t xml:space="preserve">Универзитет у Бањој Луци и пријављене </w:t>
      </w:r>
      <w:r w:rsidRPr="00781194">
        <w:rPr>
          <w:rFonts w:ascii="Calibri" w:hAnsi="Calibri" w:cs="Calibri"/>
          <w:color w:val="000000"/>
          <w:sz w:val="22"/>
          <w:szCs w:val="22"/>
          <w:lang w:val="sr-Cyrl-BA"/>
        </w:rPr>
        <w:t xml:space="preserve">студијске програме, </w:t>
      </w:r>
      <w:r w:rsidRPr="00781194">
        <w:rPr>
          <w:rFonts w:ascii="Calibri" w:hAnsi="Calibri" w:cs="Calibri"/>
          <w:color w:val="000000"/>
          <w:sz w:val="22"/>
          <w:szCs w:val="22"/>
          <w:lang w:val="sr-Cyrl-RS"/>
        </w:rPr>
        <w:t>након претходне провјере легитимности установе/студијских програма за акредитацију</w:t>
      </w:r>
      <w:r w:rsidR="004C7DEC">
        <w:rPr>
          <w:rFonts w:ascii="Calibri" w:hAnsi="Calibri" w:cs="Calibri"/>
          <w:color w:val="000000"/>
          <w:sz w:val="22"/>
          <w:szCs w:val="22"/>
          <w:lang w:val="sr-Cyrl-BA"/>
        </w:rPr>
        <w:t xml:space="preserve">,  </w:t>
      </w:r>
      <w:r>
        <w:rPr>
          <w:rFonts w:ascii="Calibri" w:hAnsi="Calibri" w:cs="Calibri"/>
          <w:color w:val="000000"/>
          <w:sz w:val="22"/>
          <w:szCs w:val="22"/>
          <w:lang w:val="sr-Cyrl-BA"/>
        </w:rPr>
        <w:t xml:space="preserve">у октобру 2023. године </w:t>
      </w:r>
      <w:r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именована је Комисија стручњака за вањско вредновање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 xml:space="preserve">високошколске установе и </w:t>
      </w:r>
      <w:r w:rsidRPr="00781194">
        <w:rPr>
          <w:rFonts w:ascii="Calibri" w:hAnsi="Calibri" w:cs="Calibri"/>
          <w:color w:val="000000"/>
          <w:sz w:val="22"/>
          <w:szCs w:val="22"/>
          <w:lang w:val="sr-Cyrl-RS"/>
        </w:rPr>
        <w:t>кластера студијских програма из области инжењерства и технологије.</w:t>
      </w:r>
    </w:p>
    <w:p w:rsidR="00273357" w:rsidRPr="00966EDD" w:rsidRDefault="00273357" w:rsidP="00273357">
      <w:pPr>
        <w:shd w:val="clear" w:color="auto" w:fill="FFFFFF"/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</w:p>
    <w:p w:rsidR="00FB54EB" w:rsidRPr="000B1BFC" w:rsidRDefault="00FB54EB" w:rsidP="00273357">
      <w:pPr>
        <w:pStyle w:val="a1"/>
        <w:numPr>
          <w:ilvl w:val="2"/>
          <w:numId w:val="14"/>
        </w:numPr>
        <w:spacing w:before="0"/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Провођење поступака акредитације</w:t>
      </w:r>
      <w:r w:rsidR="006E17FC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</w:p>
    <w:p w:rsidR="00FB54EB" w:rsidRPr="00517770" w:rsidRDefault="00FB54EB" w:rsidP="00095580">
      <w:pPr>
        <w:spacing w:line="276" w:lineRule="auto"/>
        <w:jc w:val="both"/>
        <w:rPr>
          <w:rFonts w:eastAsia="Calibri" w:cstheme="minorHAnsi"/>
          <w:sz w:val="22"/>
          <w:szCs w:val="22"/>
          <w:lang w:val="sr-Latn-BA"/>
        </w:rPr>
      </w:pPr>
    </w:p>
    <w:p w:rsidR="00770CFB" w:rsidRPr="009E6AFA" w:rsidRDefault="00770CFB" w:rsidP="00770CFB">
      <w:pPr>
        <w:shd w:val="clear" w:color="auto" w:fill="FFFFFF"/>
        <w:spacing w:line="276" w:lineRule="auto"/>
        <w:jc w:val="both"/>
        <w:rPr>
          <w:rStyle w:val="A5"/>
          <w:rFonts w:ascii="Calibri" w:hAnsi="Calibri" w:cs="Calibri"/>
          <w:lang w:val="sr-Cyrl-BA"/>
        </w:rPr>
      </w:pPr>
      <w:r w:rsidRPr="00F939EE">
        <w:rPr>
          <w:rStyle w:val="A5"/>
          <w:rFonts w:ascii="Calibri" w:hAnsi="Calibri" w:cs="Calibri"/>
          <w:lang w:val="sr-Cyrl-BA"/>
        </w:rPr>
        <w:t>У 202</w:t>
      </w:r>
      <w:r>
        <w:rPr>
          <w:rStyle w:val="A5"/>
          <w:rFonts w:ascii="Calibri" w:hAnsi="Calibri" w:cs="Calibri"/>
          <w:lang w:val="sr-Cyrl-BA"/>
        </w:rPr>
        <w:t>3</w:t>
      </w:r>
      <w:r w:rsidRPr="00F939EE">
        <w:rPr>
          <w:rStyle w:val="A5"/>
          <w:rFonts w:ascii="Calibri" w:hAnsi="Calibri" w:cs="Calibri"/>
          <w:lang w:val="sr-Cyrl-BA"/>
        </w:rPr>
        <w:t xml:space="preserve">. години </w:t>
      </w:r>
      <w:r>
        <w:rPr>
          <w:rStyle w:val="A5"/>
          <w:rFonts w:ascii="Calibri" w:hAnsi="Calibri" w:cs="Calibri"/>
          <w:lang w:val="sr-Cyrl-BA"/>
        </w:rPr>
        <w:t>су спровођени</w:t>
      </w:r>
      <w:r w:rsidRPr="00F939EE">
        <w:rPr>
          <w:rStyle w:val="A5"/>
          <w:rFonts w:ascii="Calibri" w:hAnsi="Calibri" w:cs="Calibri"/>
          <w:lang w:val="sr-Cyrl-BA"/>
        </w:rPr>
        <w:t xml:space="preserve"> поступци </w:t>
      </w:r>
      <w:r>
        <w:rPr>
          <w:rStyle w:val="A5"/>
          <w:rFonts w:ascii="Calibri" w:hAnsi="Calibri" w:cs="Calibri"/>
          <w:lang w:val="sr-Cyrl-BA"/>
        </w:rPr>
        <w:t>(ре)</w:t>
      </w:r>
      <w:r w:rsidRPr="00F939EE">
        <w:rPr>
          <w:rStyle w:val="A5"/>
          <w:rFonts w:ascii="Calibri" w:hAnsi="Calibri" w:cs="Calibri"/>
          <w:lang w:val="sr-Cyrl-BA"/>
        </w:rPr>
        <w:t>акредитације за сљедеће високошколске установе</w:t>
      </w:r>
      <w:r>
        <w:rPr>
          <w:rStyle w:val="A5"/>
          <w:rFonts w:ascii="Calibri" w:hAnsi="Calibri" w:cs="Calibri"/>
          <w:lang w:val="sr-Cyrl-BA"/>
        </w:rPr>
        <w:t>/студијске програме: </w:t>
      </w:r>
    </w:p>
    <w:p w:rsidR="00770CFB" w:rsidRPr="00966EDD" w:rsidRDefault="00770CFB" w:rsidP="00966EDD">
      <w:pPr>
        <w:rPr>
          <w:rStyle w:val="A5"/>
          <w:rFonts w:ascii="Calibri" w:hAnsi="Calibri" w:cs="Calibri"/>
          <w:sz w:val="8"/>
          <w:szCs w:val="8"/>
          <w:lang w:val="sr-Cyrl-BA"/>
        </w:rPr>
      </w:pPr>
    </w:p>
    <w:p w:rsidR="00770CFB" w:rsidRPr="00F939EE" w:rsidRDefault="00770CFB" w:rsidP="00770CFB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lang w:val="sr-Cyrl-BA"/>
        </w:rPr>
      </w:pPr>
      <w:r w:rsidRPr="00F939EE">
        <w:rPr>
          <w:rStyle w:val="A5"/>
          <w:rFonts w:ascii="Calibri" w:hAnsi="Calibri" w:cs="Calibri"/>
          <w:lang w:val="sr-Cyrl-BA"/>
        </w:rPr>
        <w:t>Високу школу „Колеџ козметологије и естетике“</w:t>
      </w:r>
      <w:r w:rsidRPr="00F939EE">
        <w:rPr>
          <w:rStyle w:val="A5"/>
          <w:rFonts w:ascii="Calibri" w:hAnsi="Calibri" w:cs="Calibri"/>
          <w:lang w:val="sr-Latn-RS"/>
        </w:rPr>
        <w:t xml:space="preserve"> </w:t>
      </w:r>
      <w:r w:rsidRPr="00F939EE">
        <w:rPr>
          <w:rStyle w:val="A5"/>
          <w:rFonts w:ascii="Calibri" w:hAnsi="Calibri" w:cs="Calibri"/>
          <w:lang w:val="sr-Cyrl-RS"/>
        </w:rPr>
        <w:t>Бања Лука (прва акредитација и акредитација студијског програма)</w:t>
      </w:r>
    </w:p>
    <w:p w:rsidR="00770CFB" w:rsidRPr="00EB0A54" w:rsidRDefault="00770CFB" w:rsidP="00770CFB">
      <w:pPr>
        <w:rPr>
          <w:rStyle w:val="A5"/>
          <w:rFonts w:ascii="Calibri" w:hAnsi="Calibri" w:cs="Calibri"/>
          <w:sz w:val="8"/>
          <w:szCs w:val="8"/>
          <w:lang w:val="sr-Cyrl-BA"/>
        </w:rPr>
      </w:pPr>
    </w:p>
    <w:p w:rsidR="00770CFB" w:rsidRPr="00037626" w:rsidRDefault="00770CFB" w:rsidP="00770CFB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lang w:val="sr-Cyrl-BA"/>
        </w:rPr>
      </w:pPr>
      <w:r w:rsidRPr="00F939EE">
        <w:rPr>
          <w:rStyle w:val="A5"/>
          <w:rFonts w:ascii="Calibri" w:hAnsi="Calibri" w:cs="Calibri"/>
          <w:lang w:val="sr-Cyrl-RS"/>
        </w:rPr>
        <w:t xml:space="preserve">Високу школу за примијењене и правне науке „Прометеј“ Бања Лука (реакредитација и акредитација два студијска програма) </w:t>
      </w:r>
    </w:p>
    <w:p w:rsidR="00770CFB" w:rsidRPr="00966EDD" w:rsidRDefault="00770CFB" w:rsidP="00770CFB">
      <w:pPr>
        <w:pStyle w:val="ListParagraph"/>
        <w:rPr>
          <w:rStyle w:val="A5"/>
          <w:rFonts w:ascii="Calibri" w:hAnsi="Calibri" w:cs="Calibri"/>
          <w:sz w:val="8"/>
          <w:szCs w:val="8"/>
          <w:lang w:val="sr-Cyrl-BA"/>
        </w:rPr>
      </w:pPr>
    </w:p>
    <w:p w:rsidR="00770CFB" w:rsidRPr="00F939EE" w:rsidRDefault="00770CFB" w:rsidP="00770CFB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lang w:val="sr-Cyrl-BA"/>
        </w:rPr>
      </w:pPr>
      <w:r>
        <w:rPr>
          <w:rStyle w:val="A5"/>
          <w:rFonts w:ascii="Calibri" w:hAnsi="Calibri" w:cs="Calibri"/>
          <w:lang w:val="sr-Cyrl-RS"/>
        </w:rPr>
        <w:t>Паневропски универзитет Апеирон (реакреди</w:t>
      </w:r>
      <w:r w:rsidR="00EC7D1B">
        <w:rPr>
          <w:rStyle w:val="A5"/>
          <w:rFonts w:ascii="Calibri" w:hAnsi="Calibri" w:cs="Calibri"/>
          <w:lang w:val="sr-Cyrl-RS"/>
        </w:rPr>
        <w:t xml:space="preserve">тација установе и акредитација </w:t>
      </w:r>
      <w:r>
        <w:rPr>
          <w:rStyle w:val="A5"/>
          <w:rFonts w:ascii="Calibri" w:hAnsi="Calibri" w:cs="Calibri"/>
          <w:lang w:val="sr-Cyrl-RS"/>
        </w:rPr>
        <w:t xml:space="preserve">11 студијских програма) </w:t>
      </w:r>
    </w:p>
    <w:p w:rsidR="00770CFB" w:rsidRPr="00F939EE" w:rsidRDefault="00770CFB" w:rsidP="00770CFB">
      <w:pPr>
        <w:pStyle w:val="ListParagraph"/>
        <w:rPr>
          <w:rStyle w:val="A5"/>
          <w:rFonts w:ascii="Calibri" w:hAnsi="Calibri" w:cs="Calibri"/>
          <w:sz w:val="8"/>
          <w:szCs w:val="8"/>
          <w:lang w:val="sr-Cyrl-BA"/>
        </w:rPr>
      </w:pPr>
    </w:p>
    <w:p w:rsidR="00770CFB" w:rsidRPr="003C3F8F" w:rsidRDefault="00770CFB" w:rsidP="00770CFB">
      <w:pPr>
        <w:pStyle w:val="ListParagraph"/>
        <w:numPr>
          <w:ilvl w:val="0"/>
          <w:numId w:val="2"/>
        </w:numPr>
        <w:spacing w:after="0"/>
        <w:jc w:val="both"/>
        <w:rPr>
          <w:rStyle w:val="A5"/>
          <w:rFonts w:ascii="Calibri" w:hAnsi="Calibri" w:cs="Calibri"/>
          <w:lang w:val="sr-Cyrl-BA"/>
        </w:rPr>
      </w:pPr>
      <w:r w:rsidRPr="00F939EE">
        <w:rPr>
          <w:rStyle w:val="A5"/>
          <w:rFonts w:ascii="Calibri" w:hAnsi="Calibri" w:cs="Calibri"/>
          <w:lang w:val="sr-Cyrl-BA"/>
        </w:rPr>
        <w:t>Универзитет за пословни инжењеринг и менаџмент, Бања Лука</w:t>
      </w:r>
      <w:r w:rsidRPr="00F939EE">
        <w:rPr>
          <w:rStyle w:val="A5"/>
          <w:rFonts w:ascii="Calibri" w:hAnsi="Calibri" w:cs="Calibri"/>
          <w:lang w:val="sr-Latn-RS"/>
        </w:rPr>
        <w:t xml:space="preserve"> (</w:t>
      </w:r>
      <w:r w:rsidRPr="00F939EE">
        <w:rPr>
          <w:rStyle w:val="A5"/>
          <w:rFonts w:ascii="Calibri" w:hAnsi="Calibri" w:cs="Calibri"/>
          <w:lang w:val="sr-Cyrl-RS"/>
        </w:rPr>
        <w:t>реакред</w:t>
      </w:r>
      <w:r>
        <w:rPr>
          <w:rStyle w:val="A5"/>
          <w:rFonts w:ascii="Calibri" w:hAnsi="Calibri" w:cs="Calibri"/>
          <w:lang w:val="sr-Cyrl-RS"/>
        </w:rPr>
        <w:t>итација установе и акредитација</w:t>
      </w:r>
      <w:r w:rsidR="00FD70D1">
        <w:rPr>
          <w:rStyle w:val="A5"/>
          <w:rFonts w:ascii="Calibri" w:hAnsi="Calibri" w:cs="Calibri"/>
          <w:lang w:val="sr-Cyrl-RS"/>
        </w:rPr>
        <w:t xml:space="preserve"> 8</w:t>
      </w:r>
      <w:r w:rsidRPr="00F939EE">
        <w:rPr>
          <w:rStyle w:val="A5"/>
          <w:rFonts w:ascii="Calibri" w:hAnsi="Calibri" w:cs="Calibri"/>
          <w:lang w:val="sr-Cyrl-RS"/>
        </w:rPr>
        <w:t xml:space="preserve"> студијских програма)</w:t>
      </w:r>
    </w:p>
    <w:p w:rsidR="003C3F8F" w:rsidRPr="003C3F8F" w:rsidRDefault="003C3F8F" w:rsidP="003C3F8F">
      <w:pPr>
        <w:jc w:val="both"/>
        <w:rPr>
          <w:rStyle w:val="A5"/>
          <w:rFonts w:ascii="Calibri" w:hAnsi="Calibri" w:cs="Calibri"/>
          <w:sz w:val="8"/>
          <w:szCs w:val="8"/>
          <w:lang w:val="sr-Cyrl-BA"/>
        </w:rPr>
      </w:pPr>
    </w:p>
    <w:p w:rsidR="00770CFB" w:rsidRDefault="00770CFB" w:rsidP="00770CFB">
      <w:pPr>
        <w:pStyle w:val="ListParagraph"/>
        <w:numPr>
          <w:ilvl w:val="0"/>
          <w:numId w:val="2"/>
        </w:numPr>
        <w:spacing w:after="0"/>
        <w:jc w:val="both"/>
        <w:rPr>
          <w:rStyle w:val="A5"/>
          <w:rFonts w:ascii="Calibri" w:hAnsi="Calibri" w:cs="Calibri"/>
          <w:lang w:val="sr-Cyrl-BA"/>
        </w:rPr>
      </w:pPr>
      <w:r>
        <w:rPr>
          <w:rStyle w:val="A5"/>
          <w:rFonts w:ascii="Calibri" w:hAnsi="Calibri" w:cs="Calibri"/>
          <w:lang w:val="sr-Cyrl-BA"/>
        </w:rPr>
        <w:t>Високу школу за туризам и хотелијерство Требиње и два студијска програма (прва акредитација и акредитација 2 студијска програма)</w:t>
      </w:r>
    </w:p>
    <w:p w:rsidR="003C3F8F" w:rsidRPr="003C3F8F" w:rsidRDefault="003C3F8F" w:rsidP="003C3F8F">
      <w:pPr>
        <w:jc w:val="both"/>
        <w:rPr>
          <w:rStyle w:val="A5"/>
          <w:rFonts w:ascii="Calibri" w:hAnsi="Calibri" w:cs="Calibri"/>
          <w:sz w:val="8"/>
          <w:szCs w:val="8"/>
          <w:lang w:val="sr-Cyrl-BA"/>
        </w:rPr>
      </w:pPr>
    </w:p>
    <w:p w:rsidR="00770CFB" w:rsidRDefault="00770CFB" w:rsidP="00770CFB">
      <w:pPr>
        <w:pStyle w:val="ListParagraph"/>
        <w:numPr>
          <w:ilvl w:val="0"/>
          <w:numId w:val="2"/>
        </w:numPr>
        <w:spacing w:after="0"/>
        <w:jc w:val="both"/>
        <w:rPr>
          <w:rStyle w:val="A5"/>
          <w:rFonts w:ascii="Calibri" w:hAnsi="Calibri" w:cs="Calibri"/>
          <w:lang w:val="sr-Cyrl-BA"/>
        </w:rPr>
      </w:pPr>
      <w:r w:rsidRPr="001F1D1D">
        <w:rPr>
          <w:rStyle w:val="A5"/>
          <w:rFonts w:ascii="Calibri" w:hAnsi="Calibri" w:cs="Calibri"/>
          <w:lang w:val="sr-Cyrl-BA"/>
        </w:rPr>
        <w:t>Студијск</w:t>
      </w:r>
      <w:r>
        <w:rPr>
          <w:rStyle w:val="A5"/>
          <w:rFonts w:ascii="Calibri" w:hAnsi="Calibri" w:cs="Calibri"/>
          <w:lang w:val="sr-Cyrl-BA"/>
        </w:rPr>
        <w:t>и</w:t>
      </w:r>
      <w:r w:rsidRPr="001F1D1D">
        <w:rPr>
          <w:rStyle w:val="A5"/>
          <w:rFonts w:ascii="Calibri" w:hAnsi="Calibri" w:cs="Calibri"/>
          <w:lang w:val="sr-Cyrl-BA"/>
        </w:rPr>
        <w:t xml:space="preserve"> програм Графички дизајн и визуелне комуникације Високе школе „Banja Luka College“</w:t>
      </w:r>
      <w:r>
        <w:rPr>
          <w:rStyle w:val="A5"/>
          <w:rFonts w:ascii="Calibri" w:hAnsi="Calibri" w:cs="Calibri"/>
          <w:lang w:val="sr-Cyrl-BA"/>
        </w:rPr>
        <w:t xml:space="preserve"> (појединачна акредитација студијског програма)</w:t>
      </w:r>
    </w:p>
    <w:p w:rsidR="001E3DCD" w:rsidRPr="00AE502E" w:rsidRDefault="001E3DCD" w:rsidP="001E3DCD">
      <w:pPr>
        <w:pStyle w:val="ListParagraph"/>
        <w:rPr>
          <w:rStyle w:val="A5"/>
          <w:rFonts w:ascii="Calibri" w:hAnsi="Calibri" w:cs="Calibri"/>
          <w:sz w:val="8"/>
          <w:szCs w:val="8"/>
          <w:lang w:val="sr-Cyrl-BA"/>
        </w:rPr>
      </w:pPr>
    </w:p>
    <w:p w:rsidR="00F838B3" w:rsidRPr="009159CA" w:rsidRDefault="00F838B3" w:rsidP="00AE502E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color w:val="auto"/>
          <w:lang w:val="sr-Cyrl-RS"/>
        </w:rPr>
      </w:pPr>
      <w:r w:rsidRPr="009159CA">
        <w:rPr>
          <w:rStyle w:val="A5"/>
          <w:rFonts w:ascii="Calibri" w:hAnsi="Calibri" w:cs="Calibri"/>
          <w:color w:val="auto"/>
          <w:lang w:val="sr-Cyrl-RS"/>
        </w:rPr>
        <w:t>Високу пословно техничку школу Добој</w:t>
      </w:r>
      <w:r w:rsidR="00AE502E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 w:rsidR="00AE502E" w:rsidRPr="009159CA">
        <w:rPr>
          <w:rStyle w:val="A5"/>
          <w:rFonts w:ascii="Calibri" w:hAnsi="Calibri" w:cs="Calibri"/>
          <w:color w:val="auto"/>
          <w:lang w:val="sr-Latn-RS"/>
        </w:rPr>
        <w:t>(</w:t>
      </w:r>
      <w:r w:rsidR="00AE502E" w:rsidRPr="009159CA">
        <w:rPr>
          <w:rStyle w:val="A5"/>
          <w:rFonts w:ascii="Calibri" w:hAnsi="Calibri" w:cs="Calibri"/>
          <w:color w:val="auto"/>
          <w:lang w:val="sr-Cyrl-RS"/>
        </w:rPr>
        <w:t xml:space="preserve">реакредитација установе и акредитација студијских програма), </w:t>
      </w:r>
    </w:p>
    <w:p w:rsidR="00AE502E" w:rsidRPr="009159CA" w:rsidRDefault="00AE502E" w:rsidP="00AE502E">
      <w:pPr>
        <w:shd w:val="clear" w:color="auto" w:fill="FFFFFF"/>
        <w:jc w:val="both"/>
        <w:rPr>
          <w:rStyle w:val="A5"/>
          <w:rFonts w:ascii="Calibri" w:hAnsi="Calibri" w:cs="Calibri"/>
          <w:color w:val="auto"/>
          <w:sz w:val="8"/>
          <w:szCs w:val="8"/>
          <w:lang w:val="sr-Cyrl-RS"/>
        </w:rPr>
      </w:pPr>
    </w:p>
    <w:p w:rsidR="00F838B3" w:rsidRPr="009159CA" w:rsidRDefault="00F838B3" w:rsidP="00F838B3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color w:val="auto"/>
          <w:lang w:val="sr-Cyrl-BA"/>
        </w:rPr>
      </w:pPr>
      <w:r w:rsidRPr="009159CA">
        <w:rPr>
          <w:rStyle w:val="A5"/>
          <w:rFonts w:ascii="Calibri" w:hAnsi="Calibri" w:cs="Calibri"/>
          <w:color w:val="auto"/>
          <w:lang w:val="sr-Cyrl-BA"/>
        </w:rPr>
        <w:t>Високу школу за економију и информатику, Приједор (прва акредитација и акредитација студијског програма)</w:t>
      </w:r>
    </w:p>
    <w:p w:rsidR="00BC10D0" w:rsidRPr="009159CA" w:rsidRDefault="00BC10D0" w:rsidP="00BC10D0">
      <w:pPr>
        <w:pStyle w:val="ListParagraph"/>
        <w:rPr>
          <w:rStyle w:val="A5"/>
          <w:rFonts w:ascii="Calibri" w:hAnsi="Calibri" w:cs="Calibri"/>
          <w:color w:val="auto"/>
          <w:sz w:val="8"/>
          <w:szCs w:val="8"/>
          <w:lang w:val="sr-Cyrl-BA"/>
        </w:rPr>
      </w:pPr>
    </w:p>
    <w:p w:rsidR="00BC10D0" w:rsidRPr="009159CA" w:rsidRDefault="00670FFE" w:rsidP="0060559E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color w:val="auto"/>
          <w:lang w:val="sr-Cyrl-BA"/>
        </w:rPr>
      </w:pPr>
      <w:r w:rsidRPr="009159CA">
        <w:rPr>
          <w:rStyle w:val="A5"/>
          <w:rFonts w:ascii="Calibri" w:hAnsi="Calibri" w:cs="Calibri"/>
          <w:color w:val="auto"/>
          <w:lang w:val="sr-Cyrl-RS"/>
        </w:rPr>
        <w:t xml:space="preserve">Универзитет у Источном Сарајеву - </w:t>
      </w:r>
      <w:r w:rsidR="00BC10D0" w:rsidRPr="009159CA">
        <w:rPr>
          <w:rStyle w:val="A5"/>
          <w:rFonts w:ascii="Calibri" w:hAnsi="Calibri" w:cs="Calibri"/>
          <w:color w:val="auto"/>
          <w:lang w:val="sr-Cyrl-RS"/>
        </w:rPr>
        <w:t xml:space="preserve">кластер студијских програма из области инжењерства и технологије </w:t>
      </w:r>
    </w:p>
    <w:p w:rsidR="00F838B3" w:rsidRPr="00670FFE" w:rsidRDefault="00F838B3" w:rsidP="00670FFE">
      <w:pPr>
        <w:pStyle w:val="ListParagraph"/>
        <w:shd w:val="clear" w:color="auto" w:fill="FFFFFF"/>
        <w:spacing w:after="0"/>
        <w:jc w:val="both"/>
        <w:rPr>
          <w:rStyle w:val="A5"/>
          <w:rFonts w:ascii="Calibri" w:hAnsi="Calibri" w:cs="Calibri"/>
          <w:color w:val="FF0000"/>
          <w:lang w:val="sr-Cyrl-BA"/>
        </w:rPr>
      </w:pPr>
    </w:p>
    <w:p w:rsidR="00770CFB" w:rsidRDefault="00770CFB" w:rsidP="00770CFB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  <w:r>
        <w:rPr>
          <w:rStyle w:val="A5"/>
          <w:rFonts w:ascii="Calibri" w:hAnsi="Calibri" w:cs="Calibri"/>
          <w:lang w:val="sr-Cyrl-RS"/>
        </w:rPr>
        <w:t>За</w:t>
      </w:r>
      <w:r w:rsidRPr="00002CC4">
        <w:rPr>
          <w:rStyle w:val="A5"/>
          <w:rFonts w:ascii="Calibri" w:hAnsi="Calibri" w:cs="Calibri"/>
          <w:lang w:val="sr-Cyrl-RS"/>
        </w:rPr>
        <w:t xml:space="preserve"> </w:t>
      </w:r>
      <w:r w:rsidRPr="00002CC4">
        <w:rPr>
          <w:rStyle w:val="A5"/>
          <w:rFonts w:ascii="Calibri" w:hAnsi="Calibri" w:cs="Calibri"/>
          <w:b/>
          <w:lang w:val="sr-Cyrl-RS"/>
        </w:rPr>
        <w:t>Високу школу „Колеџ козметологије и естетике“ Бања Лука</w:t>
      </w:r>
      <w:r w:rsidR="00AE502E">
        <w:rPr>
          <w:rStyle w:val="A5"/>
          <w:rFonts w:ascii="Calibri" w:hAnsi="Calibri" w:cs="Calibri"/>
          <w:b/>
          <w:lang w:val="sr-Cyrl-RS"/>
        </w:rPr>
        <w:t>,</w:t>
      </w:r>
      <w:r w:rsidRPr="00002CC4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Комисија стручњака је с</w:t>
      </w:r>
      <w:r w:rsidRPr="00002CC4">
        <w:rPr>
          <w:rStyle w:val="A5"/>
          <w:rFonts w:ascii="Calibri" w:hAnsi="Calibri" w:cs="Calibri"/>
          <w:lang w:val="sr-Cyrl-RS"/>
        </w:rPr>
        <w:t>ачи</w:t>
      </w:r>
      <w:r>
        <w:rPr>
          <w:rStyle w:val="A5"/>
          <w:rFonts w:ascii="Calibri" w:hAnsi="Calibri" w:cs="Calibri"/>
          <w:lang w:val="sr-Cyrl-RS"/>
        </w:rPr>
        <w:t xml:space="preserve">нила </w:t>
      </w:r>
      <w:r w:rsidRPr="00002CC4">
        <w:rPr>
          <w:rStyle w:val="A5"/>
          <w:rFonts w:ascii="Calibri" w:hAnsi="Calibri" w:cs="Calibri"/>
          <w:lang w:val="sr-Cyrl-RS"/>
        </w:rPr>
        <w:t xml:space="preserve"> </w:t>
      </w:r>
      <w:r w:rsidRPr="00002CC4">
        <w:rPr>
          <w:rStyle w:val="A5"/>
          <w:rFonts w:ascii="Calibri" w:hAnsi="Calibri" w:cs="Calibri"/>
        </w:rPr>
        <w:t>извјештај</w:t>
      </w:r>
      <w:r>
        <w:rPr>
          <w:rStyle w:val="A5"/>
          <w:rFonts w:ascii="Calibri" w:hAnsi="Calibri" w:cs="Calibri"/>
          <w:lang w:val="sr-Cyrl-RS"/>
        </w:rPr>
        <w:t>е</w:t>
      </w:r>
      <w:r w:rsidRPr="00002CC4">
        <w:rPr>
          <w:rStyle w:val="A5"/>
          <w:rFonts w:ascii="Calibri" w:hAnsi="Calibri" w:cs="Calibri"/>
        </w:rPr>
        <w:t xml:space="preserve"> о вањском вредновању високошколске установе и студијског програма</w:t>
      </w:r>
      <w:r>
        <w:rPr>
          <w:rStyle w:val="A5"/>
          <w:rFonts w:ascii="Calibri" w:hAnsi="Calibri" w:cs="Calibri"/>
          <w:lang w:val="sr-Cyrl-RS"/>
        </w:rPr>
        <w:t xml:space="preserve"> у октобру 2023. године. У међувремену је </w:t>
      </w:r>
      <w:r w:rsidRPr="00EB33C3">
        <w:rPr>
          <w:rStyle w:val="A5"/>
          <w:rFonts w:ascii="Calibri" w:hAnsi="Calibri" w:cs="Calibri"/>
          <w:lang w:val="sr-Cyrl-RS"/>
        </w:rPr>
        <w:t xml:space="preserve">Просвјетна инспекција извршила ванредни инспекцијски преглед и у септембру </w:t>
      </w:r>
      <w:r>
        <w:rPr>
          <w:rStyle w:val="A5"/>
          <w:rFonts w:ascii="Calibri" w:hAnsi="Calibri" w:cs="Calibri"/>
          <w:lang w:val="sr-Cyrl-RS"/>
        </w:rPr>
        <w:t>2023.</w:t>
      </w:r>
      <w:r w:rsidR="00966EDD">
        <w:rPr>
          <w:rStyle w:val="A5"/>
          <w:rFonts w:ascii="Calibri" w:hAnsi="Calibri" w:cs="Calibri"/>
          <w:lang w:val="sr-Cyrl-RS"/>
        </w:rPr>
        <w:t xml:space="preserve"> </w:t>
      </w:r>
      <w:r w:rsidR="00AE502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године</w:t>
      </w:r>
      <w:r w:rsidR="00966EDD">
        <w:rPr>
          <w:rStyle w:val="A5"/>
          <w:rFonts w:ascii="Calibri" w:hAnsi="Calibri" w:cs="Calibri"/>
          <w:lang w:val="sr-Cyrl-RS"/>
        </w:rPr>
        <w:t xml:space="preserve"> </w:t>
      </w:r>
      <w:r w:rsidR="0061577B">
        <w:rPr>
          <w:rStyle w:val="A5"/>
          <w:rFonts w:ascii="Calibri" w:hAnsi="Calibri" w:cs="Calibri"/>
          <w:lang w:val="sr-Cyrl-RS"/>
        </w:rPr>
        <w:t xml:space="preserve">за Високу школу </w:t>
      </w:r>
      <w:r w:rsidRPr="00EB33C3">
        <w:rPr>
          <w:rStyle w:val="A5"/>
          <w:rFonts w:ascii="Calibri" w:hAnsi="Calibri" w:cs="Calibri"/>
          <w:lang w:val="sr-Cyrl-RS"/>
        </w:rPr>
        <w:t xml:space="preserve">донијела рјешење о забрани обављања дјелатности високог образовања </w:t>
      </w:r>
      <w:r>
        <w:rPr>
          <w:rStyle w:val="A5"/>
          <w:rFonts w:ascii="Calibri" w:hAnsi="Calibri" w:cs="Calibri"/>
          <w:lang w:val="sr-Cyrl-RS"/>
        </w:rPr>
        <w:t xml:space="preserve">које </w:t>
      </w:r>
      <w:r w:rsidRPr="00EB33C3">
        <w:rPr>
          <w:rStyle w:val="A5"/>
          <w:rFonts w:ascii="Calibri" w:hAnsi="Calibri" w:cs="Calibri"/>
          <w:lang w:val="sr-Cyrl-RS"/>
        </w:rPr>
        <w:t>траје до прибављања дозволе за рад на новој адреси.</w:t>
      </w:r>
      <w:r>
        <w:rPr>
          <w:rStyle w:val="A5"/>
          <w:rFonts w:ascii="Calibri" w:hAnsi="Calibri" w:cs="Calibri"/>
          <w:lang w:val="sr-Cyrl-RS"/>
        </w:rPr>
        <w:t xml:space="preserve"> </w:t>
      </w:r>
      <w:r w:rsidRPr="00002CC4">
        <w:rPr>
          <w:rStyle w:val="A5"/>
          <w:rFonts w:ascii="Calibri" w:hAnsi="Calibri" w:cs="Calibri"/>
        </w:rPr>
        <w:t xml:space="preserve">Министарство је дописом </w:t>
      </w:r>
      <w:r>
        <w:rPr>
          <w:rStyle w:val="A5"/>
          <w:rFonts w:ascii="Calibri" w:hAnsi="Calibri" w:cs="Calibri"/>
          <w:lang w:val="sr-Cyrl-RS"/>
        </w:rPr>
        <w:t>из новембра 2023.</w:t>
      </w:r>
      <w:r w:rsidRPr="00002CC4">
        <w:rPr>
          <w:rStyle w:val="A5"/>
          <w:rFonts w:ascii="Calibri" w:hAnsi="Calibri" w:cs="Calibri"/>
        </w:rPr>
        <w:t xml:space="preserve"> године обавијестило Агенцију да је Висока школа упутила Министарству захтјев за лиценцирање новог пословног простора, што се у складу Законом о високом образовању тумачи као захтјев за издавање дозволе за рад на новој </w:t>
      </w:r>
      <w:r w:rsidRPr="00CD6D20">
        <w:rPr>
          <w:rStyle w:val="A5"/>
          <w:rFonts w:ascii="Calibri" w:hAnsi="Calibri" w:cs="Calibri"/>
        </w:rPr>
        <w:t>адреси/сједишту,</w:t>
      </w:r>
      <w:r w:rsidRPr="00002CC4">
        <w:rPr>
          <w:rStyle w:val="A5"/>
          <w:rFonts w:ascii="Calibri" w:hAnsi="Calibri" w:cs="Calibri"/>
        </w:rPr>
        <w:t xml:space="preserve"> који је Министарство закључком одбацило јер Висока школа није доставила доказ о </w:t>
      </w:r>
      <w:r w:rsidR="00AE502E">
        <w:rPr>
          <w:rStyle w:val="A5"/>
          <w:rFonts w:ascii="Calibri" w:hAnsi="Calibri" w:cs="Calibri"/>
        </w:rPr>
        <w:t xml:space="preserve">власништву пословног простора. </w:t>
      </w:r>
      <w:r>
        <w:rPr>
          <w:rStyle w:val="A5"/>
          <w:rFonts w:ascii="Calibri" w:hAnsi="Calibri" w:cs="Calibri"/>
          <w:lang w:val="sr-Cyrl-RS"/>
        </w:rPr>
        <w:t>На основу информација добијених од Прос</w:t>
      </w:r>
      <w:r w:rsidR="00AE502E">
        <w:rPr>
          <w:rStyle w:val="A5"/>
          <w:rFonts w:ascii="Calibri" w:hAnsi="Calibri" w:cs="Calibri"/>
          <w:lang w:val="sr-Cyrl-RS"/>
        </w:rPr>
        <w:t>вјетне инспекције и Министарства</w:t>
      </w:r>
      <w:r>
        <w:rPr>
          <w:rStyle w:val="A5"/>
          <w:rFonts w:ascii="Calibri" w:hAnsi="Calibri" w:cs="Calibri"/>
          <w:lang w:val="sr-Cyrl-RS"/>
        </w:rPr>
        <w:t xml:space="preserve">, </w:t>
      </w:r>
      <w:r w:rsidRPr="00002CC4">
        <w:rPr>
          <w:rStyle w:val="A5"/>
          <w:rFonts w:ascii="Calibri" w:hAnsi="Calibri" w:cs="Calibri"/>
        </w:rPr>
        <w:t xml:space="preserve">Високој школи „Колеџ козметологије и естетике“ и студијском програму </w:t>
      </w:r>
      <w:r w:rsidRPr="00002CC4">
        <w:rPr>
          <w:rStyle w:val="A5"/>
        </w:rPr>
        <w:t>Козметологија и естетика (240 ECTS)</w:t>
      </w:r>
      <w:r w:rsidRPr="00002CC4">
        <w:rPr>
          <w:rStyle w:val="A5"/>
          <w:rFonts w:ascii="Calibri" w:hAnsi="Calibri" w:cs="Calibri"/>
        </w:rPr>
        <w:t xml:space="preserve"> је Рјешењем </w:t>
      </w:r>
      <w:r>
        <w:rPr>
          <w:rStyle w:val="A5"/>
          <w:rFonts w:ascii="Calibri" w:hAnsi="Calibri" w:cs="Calibri"/>
          <w:lang w:val="sr-Cyrl-RS"/>
        </w:rPr>
        <w:t>Агенције из децембра 2023. године</w:t>
      </w:r>
      <w:r w:rsidRPr="00002CC4">
        <w:rPr>
          <w:rStyle w:val="A5"/>
          <w:rFonts w:ascii="Calibri" w:hAnsi="Calibri" w:cs="Calibri"/>
        </w:rPr>
        <w:t xml:space="preserve"> одбијен захтјев за акредитацију због неиспуњавања услова за обављање дјелатности високог образовања</w:t>
      </w:r>
      <w:r w:rsidR="005A6633">
        <w:rPr>
          <w:rStyle w:val="A5"/>
          <w:rFonts w:ascii="Calibri" w:hAnsi="Calibri" w:cs="Calibri"/>
          <w:lang w:val="sr-Cyrl-RS"/>
        </w:rPr>
        <w:t>.</w:t>
      </w:r>
      <w:r w:rsidR="00CD6D20">
        <w:rPr>
          <w:rStyle w:val="A5"/>
          <w:rFonts w:ascii="Calibri" w:hAnsi="Calibri" w:cs="Calibri"/>
          <w:lang w:val="sr-Cyrl-RS"/>
        </w:rPr>
        <w:t xml:space="preserve"> </w:t>
      </w:r>
    </w:p>
    <w:p w:rsidR="00770CFB" w:rsidRPr="00F939EE" w:rsidRDefault="00770CFB" w:rsidP="00E94177">
      <w:pPr>
        <w:shd w:val="clear" w:color="auto" w:fill="FFFFFF"/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</w:p>
    <w:p w:rsidR="00770CFB" w:rsidRPr="005205DB" w:rsidRDefault="00770CFB" w:rsidP="00797B8E">
      <w:pPr>
        <w:spacing w:line="276" w:lineRule="auto"/>
        <w:jc w:val="both"/>
        <w:rPr>
          <w:rStyle w:val="A5"/>
          <w:rFonts w:cstheme="minorHAnsi"/>
          <w:color w:val="auto"/>
          <w:shd w:val="clear" w:color="auto" w:fill="FFFFFF"/>
          <w:lang w:val="sr-Cyrl-RS"/>
        </w:rPr>
      </w:pPr>
      <w:r>
        <w:rPr>
          <w:rStyle w:val="A5"/>
          <w:rFonts w:ascii="Calibri" w:hAnsi="Calibri" w:cs="Calibri"/>
          <w:lang w:val="sr-Cyrl-RS"/>
        </w:rPr>
        <w:t xml:space="preserve">У поступку акредитације високошколске установе и студијских програма </w:t>
      </w:r>
      <w:r>
        <w:rPr>
          <w:rStyle w:val="A5"/>
          <w:rFonts w:ascii="Calibri" w:hAnsi="Calibri" w:cs="Calibri"/>
          <w:b/>
          <w:lang w:val="sr-Cyrl-BA"/>
        </w:rPr>
        <w:t>Високе школе за примијењене и правне науке „Прометеј“,</w:t>
      </w:r>
      <w:r>
        <w:rPr>
          <w:rStyle w:val="A5"/>
          <w:rFonts w:ascii="Calibri" w:hAnsi="Calibri" w:cs="Calibri"/>
          <w:lang w:val="sr-Cyrl-RS"/>
        </w:rPr>
        <w:t xml:space="preserve"> у фебруару 2023. године Комисија стручњака за вањско вредновање високошколске установе и студијских програма је радила на усаглашавању коначне верзије извјештаја</w:t>
      </w:r>
      <w:r w:rsidRPr="00F939EE">
        <w:rPr>
          <w:rStyle w:val="A5"/>
          <w:rFonts w:ascii="Calibri" w:hAnsi="Calibri" w:cs="Calibri"/>
          <w:lang w:val="sr-Latn-RS"/>
        </w:rPr>
        <w:t>.</w:t>
      </w:r>
      <w:r>
        <w:rPr>
          <w:rStyle w:val="A5"/>
          <w:rFonts w:ascii="Calibri" w:hAnsi="Calibri" w:cs="Calibri"/>
          <w:lang w:val="sr-Cyrl-RS"/>
        </w:rPr>
        <w:t xml:space="preserve"> Почетком марта 2023. године поступак акредитације је прекинут усљед околности које су узроковане акцијом </w:t>
      </w:r>
      <w:r w:rsidR="00FE1E97">
        <w:rPr>
          <w:rStyle w:val="A5"/>
          <w:rFonts w:ascii="Calibri" w:hAnsi="Calibri" w:cs="Calibri"/>
          <w:lang w:val="sr-Cyrl-RS"/>
        </w:rPr>
        <w:t>Д</w:t>
      </w:r>
      <w:r>
        <w:rPr>
          <w:rStyle w:val="A5"/>
          <w:rFonts w:ascii="Calibri" w:hAnsi="Calibri" w:cs="Calibri"/>
          <w:lang w:val="sr-Cyrl-RS"/>
        </w:rPr>
        <w:t xml:space="preserve">ржавне </w:t>
      </w:r>
      <w:r w:rsidR="00FE1E97">
        <w:rPr>
          <w:rStyle w:val="A5"/>
          <w:rFonts w:ascii="Calibri" w:hAnsi="Calibri" w:cs="Calibri"/>
          <w:lang w:val="sr-Cyrl-RS"/>
        </w:rPr>
        <w:t>а</w:t>
      </w:r>
      <w:r>
        <w:rPr>
          <w:rStyle w:val="A5"/>
          <w:rFonts w:ascii="Calibri" w:hAnsi="Calibri" w:cs="Calibri"/>
          <w:lang w:val="sr-Cyrl-RS"/>
        </w:rPr>
        <w:t>генције за истраге и заштиту – СИПА по наредби Тужилаштва Босне и Херцеговине, а у вези са незаконитим издавањем диплома</w:t>
      </w:r>
      <w:r w:rsidR="00FE1E97">
        <w:rPr>
          <w:rStyle w:val="A5"/>
          <w:rFonts w:ascii="Calibri" w:hAnsi="Calibri" w:cs="Calibri"/>
          <w:lang w:val="sr-Cyrl-RS"/>
        </w:rPr>
        <w:t xml:space="preserve"> (видјети детаљније у Поглављу </w:t>
      </w:r>
      <w:r w:rsidR="00584DED">
        <w:rPr>
          <w:rStyle w:val="A5"/>
          <w:rFonts w:ascii="Calibri" w:hAnsi="Calibri" w:cs="Calibri"/>
          <w:lang w:val="sr-Cyrl-RS"/>
        </w:rPr>
        <w:t>3</w:t>
      </w:r>
      <w:r w:rsidR="00FE1E97">
        <w:rPr>
          <w:rStyle w:val="A5"/>
          <w:rFonts w:ascii="Calibri" w:hAnsi="Calibri" w:cs="Calibri"/>
          <w:lang w:val="sr-Cyrl-RS"/>
        </w:rPr>
        <w:t xml:space="preserve">.1.5). </w:t>
      </w:r>
      <w:r>
        <w:rPr>
          <w:rStyle w:val="A5"/>
          <w:rFonts w:ascii="Calibri" w:hAnsi="Calibri" w:cs="Calibri"/>
          <w:lang w:val="sr-Cyrl-RS"/>
        </w:rPr>
        <w:t>Високошколска установа је изјавила жалбу на Закључак о прекиду поступка</w:t>
      </w:r>
      <w:r w:rsidR="00FE1E97">
        <w:rPr>
          <w:rStyle w:val="A5"/>
          <w:rFonts w:ascii="Calibri" w:hAnsi="Calibri" w:cs="Calibri"/>
          <w:lang w:val="sr-Cyrl-RS"/>
        </w:rPr>
        <w:t xml:space="preserve"> Управном одбору Агенције, који је, након разматрања исте и на основу прибављеног мишљења Комитета за жалбе и приговоре,  усвојио </w:t>
      </w:r>
      <w:r>
        <w:rPr>
          <w:rStyle w:val="A5"/>
          <w:rFonts w:ascii="Calibri" w:hAnsi="Calibri" w:cs="Calibri"/>
          <w:lang w:val="sr-Cyrl-RS"/>
        </w:rPr>
        <w:t xml:space="preserve">жалбу, 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>те су предмети враћени Агенцији на даље поступање, уз обавезу да се прибаве све информације релевантне за наставак поступка, а које се првенствено односе на услове за легитимност установе за акредитацију  који су прописани Правилник</w:t>
      </w:r>
      <w:r w:rsidR="00C27264">
        <w:rPr>
          <w:rFonts w:cstheme="minorHAnsi"/>
          <w:sz w:val="22"/>
          <w:szCs w:val="22"/>
          <w:shd w:val="clear" w:color="auto" w:fill="FFFFFF"/>
          <w:lang w:val="sr-Cyrl-RS"/>
        </w:rPr>
        <w:t>ом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о акредитацији високошколских у</w:t>
      </w:r>
      <w:r w:rsidR="005205DB">
        <w:rPr>
          <w:rFonts w:cstheme="minorHAnsi"/>
          <w:sz w:val="22"/>
          <w:szCs w:val="22"/>
          <w:shd w:val="clear" w:color="auto" w:fill="FFFFFF"/>
          <w:lang w:val="sr-Cyrl-RS"/>
        </w:rPr>
        <w:t xml:space="preserve">станова и студијских програма. </w:t>
      </w:r>
      <w:r>
        <w:rPr>
          <w:rStyle w:val="A5"/>
          <w:rFonts w:ascii="Calibri" w:hAnsi="Calibri" w:cs="Calibri"/>
          <w:lang w:val="sr-Cyrl-RS"/>
        </w:rPr>
        <w:t xml:space="preserve">Након </w:t>
      </w:r>
      <w:r w:rsidR="005205DB">
        <w:rPr>
          <w:rStyle w:val="A5"/>
          <w:rFonts w:ascii="Calibri" w:hAnsi="Calibri" w:cs="Calibri"/>
          <w:lang w:val="sr-Cyrl-RS"/>
        </w:rPr>
        <w:t>прибављања релевант</w:t>
      </w:r>
      <w:r w:rsidR="00C27264">
        <w:rPr>
          <w:rStyle w:val="A5"/>
          <w:rFonts w:ascii="Calibri" w:hAnsi="Calibri" w:cs="Calibri"/>
          <w:lang w:val="sr-Cyrl-RS"/>
        </w:rPr>
        <w:t>н</w:t>
      </w:r>
      <w:r w:rsidR="005205DB">
        <w:rPr>
          <w:rStyle w:val="A5"/>
          <w:rFonts w:ascii="Calibri" w:hAnsi="Calibri" w:cs="Calibri"/>
          <w:lang w:val="sr-Cyrl-RS"/>
        </w:rPr>
        <w:t xml:space="preserve">их информација </w:t>
      </w:r>
      <w:r>
        <w:rPr>
          <w:rStyle w:val="A5"/>
          <w:rFonts w:ascii="Calibri" w:hAnsi="Calibri" w:cs="Calibri"/>
          <w:lang w:val="sr-Cyrl-RS"/>
        </w:rPr>
        <w:t>од Тужилаштва БиХ и</w:t>
      </w:r>
      <w:r w:rsidR="005205DB">
        <w:rPr>
          <w:rStyle w:val="A5"/>
          <w:rFonts w:ascii="Calibri" w:hAnsi="Calibri" w:cs="Calibri"/>
          <w:lang w:val="sr-Cyrl-RS"/>
        </w:rPr>
        <w:t xml:space="preserve"> Просвјетне инспекције, у </w:t>
      </w:r>
      <w:r w:rsidR="002E60FB">
        <w:rPr>
          <w:rStyle w:val="A5"/>
          <w:rFonts w:ascii="Calibri" w:hAnsi="Calibri" w:cs="Calibri"/>
          <w:lang w:val="sr-Cyrl-RS"/>
        </w:rPr>
        <w:t>новембру</w:t>
      </w:r>
      <w:r w:rsidR="005205DB">
        <w:rPr>
          <w:rStyle w:val="A5"/>
          <w:rFonts w:ascii="Calibri" w:hAnsi="Calibri" w:cs="Calibri"/>
          <w:lang w:val="sr-Cyrl-RS"/>
        </w:rPr>
        <w:t xml:space="preserve"> 2023. године су </w:t>
      </w:r>
      <w:r>
        <w:rPr>
          <w:rStyle w:val="A5"/>
          <w:rFonts w:ascii="Calibri" w:hAnsi="Calibri" w:cs="Calibri"/>
          <w:lang w:val="sr-Cyrl-RS"/>
        </w:rPr>
        <w:t>настављен</w:t>
      </w:r>
      <w:r w:rsidR="005205DB">
        <w:rPr>
          <w:rStyle w:val="A5"/>
          <w:rFonts w:ascii="Calibri" w:hAnsi="Calibri" w:cs="Calibri"/>
          <w:lang w:val="sr-Cyrl-RS"/>
        </w:rPr>
        <w:t>е активности на усаглашавању</w:t>
      </w:r>
      <w:r w:rsidR="002E60FB">
        <w:rPr>
          <w:rStyle w:val="A5"/>
          <w:rFonts w:ascii="Calibri" w:hAnsi="Calibri" w:cs="Calibri"/>
          <w:lang w:val="sr-Cyrl-RS"/>
        </w:rPr>
        <w:t xml:space="preserve"> коначне </w:t>
      </w:r>
      <w:r w:rsidR="005205DB">
        <w:rPr>
          <w:rStyle w:val="A5"/>
          <w:rFonts w:ascii="Calibri" w:hAnsi="Calibri" w:cs="Calibri"/>
          <w:lang w:val="sr-Cyrl-RS"/>
        </w:rPr>
        <w:t xml:space="preserve"> </w:t>
      </w:r>
      <w:r w:rsidR="00EF4ED6">
        <w:rPr>
          <w:rStyle w:val="A5"/>
          <w:rFonts w:ascii="Calibri" w:hAnsi="Calibri" w:cs="Calibri"/>
          <w:lang w:val="sr-Cyrl-RS"/>
        </w:rPr>
        <w:t xml:space="preserve">верзије </w:t>
      </w:r>
      <w:r w:rsidR="002E60FB">
        <w:rPr>
          <w:rStyle w:val="A5"/>
          <w:rFonts w:ascii="Calibri" w:hAnsi="Calibri" w:cs="Calibri"/>
          <w:lang w:val="sr-Cyrl-RS"/>
        </w:rPr>
        <w:t>извјештаја</w:t>
      </w:r>
      <w:r w:rsidR="005205DB">
        <w:rPr>
          <w:rStyle w:val="A5"/>
          <w:rFonts w:ascii="Calibri" w:hAnsi="Calibri" w:cs="Calibri"/>
          <w:lang w:val="sr-Cyrl-RS"/>
        </w:rPr>
        <w:t xml:space="preserve">. </w:t>
      </w:r>
    </w:p>
    <w:p w:rsidR="002E60FB" w:rsidRDefault="002E60FB" w:rsidP="002D6287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</w:p>
    <w:p w:rsidR="00606BF6" w:rsidRPr="000975EF" w:rsidRDefault="00C27264" w:rsidP="00606BF6">
      <w:pPr>
        <w:spacing w:line="276" w:lineRule="auto"/>
        <w:jc w:val="both"/>
        <w:rPr>
          <w:rStyle w:val="A5"/>
          <w:rFonts w:ascii="Calibri" w:hAnsi="Calibri" w:cs="Calibri"/>
          <w:lang w:val="sr-Latn-RS"/>
        </w:rPr>
      </w:pPr>
      <w:r>
        <w:rPr>
          <w:rStyle w:val="A5"/>
          <w:rFonts w:ascii="Calibri" w:hAnsi="Calibri" w:cs="Calibri"/>
          <w:lang w:val="sr-Cyrl-RS"/>
        </w:rPr>
        <w:t xml:space="preserve">Након што је крајем 2022. године сачињен коначан извјештај о вањском вредновању </w:t>
      </w:r>
      <w:r>
        <w:rPr>
          <w:rStyle w:val="A5"/>
          <w:rFonts w:ascii="Calibri" w:hAnsi="Calibri" w:cs="Calibri"/>
          <w:b/>
          <w:lang w:val="sr-Cyrl-BA"/>
        </w:rPr>
        <w:t xml:space="preserve">Паневропског универзитета Апеирон  Бања Лука </w:t>
      </w:r>
      <w:r>
        <w:rPr>
          <w:rStyle w:val="A5"/>
          <w:rFonts w:ascii="Calibri" w:hAnsi="Calibri" w:cs="Calibri"/>
          <w:lang w:val="sr-Cyrl-RS"/>
        </w:rPr>
        <w:t xml:space="preserve">и </w:t>
      </w:r>
      <w:r w:rsidR="00EC7D1B">
        <w:rPr>
          <w:rStyle w:val="A5"/>
          <w:rFonts w:ascii="Calibri" w:hAnsi="Calibri" w:cs="Calibri"/>
          <w:lang w:val="sr-Cyrl-RS"/>
        </w:rPr>
        <w:t>11</w:t>
      </w:r>
      <w:r>
        <w:rPr>
          <w:rStyle w:val="A5"/>
          <w:rFonts w:ascii="Calibri" w:hAnsi="Calibri" w:cs="Calibri"/>
          <w:lang w:val="sr-Cyrl-RS"/>
        </w:rPr>
        <w:t xml:space="preserve"> студијских програма од стране Комисије стручњака, те доносен закључак о усклађености поступка вањског вредновања са критеријумима, стандардима и Правилником о акредитацији од стране</w:t>
      </w:r>
      <w:r w:rsidRP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Акредитацијског вијећа, Агенција је</w:t>
      </w:r>
      <w:r w:rsidRP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 xml:space="preserve">у јануару 2023. године упутила </w:t>
      </w:r>
      <w:r w:rsidR="00D8131C">
        <w:rPr>
          <w:rStyle w:val="A5"/>
          <w:rFonts w:ascii="Calibri" w:hAnsi="Calibri" w:cs="Calibri"/>
          <w:lang w:val="sr-Cyrl-RS"/>
        </w:rPr>
        <w:t xml:space="preserve">високошколској установи </w:t>
      </w:r>
      <w:r>
        <w:rPr>
          <w:rStyle w:val="A5"/>
          <w:rFonts w:ascii="Calibri" w:hAnsi="Calibri" w:cs="Calibri"/>
          <w:lang w:val="sr-Cyrl-RS"/>
        </w:rPr>
        <w:t>писмо очекивања за 4 (четири) студијска програма, те у фебруару 2023. године од Агенције за развој високог образовања и обезбјеђење квалитета (</w:t>
      </w:r>
      <w:r w:rsidR="00C7279F">
        <w:rPr>
          <w:rStyle w:val="A5"/>
          <w:rFonts w:ascii="Calibri" w:hAnsi="Calibri" w:cs="Calibri"/>
          <w:lang w:val="sr-Cyrl-RS"/>
        </w:rPr>
        <w:t xml:space="preserve">у даљем тексту: </w:t>
      </w:r>
      <w:r>
        <w:rPr>
          <w:rStyle w:val="A5"/>
          <w:rFonts w:ascii="Calibri" w:hAnsi="Calibri" w:cs="Calibri"/>
          <w:lang w:val="sr-Cyrl-RS"/>
        </w:rPr>
        <w:t xml:space="preserve">ХЕА) затражила препоруку о акредитацији установе и </w:t>
      </w:r>
      <w:r w:rsidR="00606BF6">
        <w:rPr>
          <w:rStyle w:val="A5"/>
          <w:rFonts w:ascii="Calibri" w:hAnsi="Calibri" w:cs="Calibri"/>
          <w:lang w:val="sr-Cyrl-RS"/>
        </w:rPr>
        <w:t>7 (седам)</w:t>
      </w:r>
      <w:r>
        <w:rPr>
          <w:rStyle w:val="A5"/>
          <w:rFonts w:ascii="Calibri" w:hAnsi="Calibri" w:cs="Calibri"/>
          <w:lang w:val="sr-Cyrl-RS"/>
        </w:rPr>
        <w:t xml:space="preserve"> п</w:t>
      </w:r>
      <w:r w:rsidR="00983D09">
        <w:rPr>
          <w:rStyle w:val="A5"/>
          <w:rFonts w:ascii="Calibri" w:hAnsi="Calibri" w:cs="Calibri"/>
          <w:lang w:val="sr-Cyrl-RS"/>
        </w:rPr>
        <w:t xml:space="preserve">реосталих студијских програма. </w:t>
      </w:r>
      <w:r w:rsidR="00770CFB">
        <w:rPr>
          <w:rStyle w:val="A5"/>
          <w:rFonts w:ascii="Calibri" w:hAnsi="Calibri" w:cs="Calibri"/>
          <w:lang w:val="sr-Cyrl-RS"/>
        </w:rPr>
        <w:t xml:space="preserve">Почетком марта 2023. године поступак акредитације је прекинут усљед околности које су узроковане акцијом </w:t>
      </w:r>
      <w:r w:rsidR="002E60FB">
        <w:rPr>
          <w:rStyle w:val="A5"/>
          <w:rFonts w:ascii="Calibri" w:hAnsi="Calibri" w:cs="Calibri"/>
          <w:lang w:val="sr-Cyrl-RS"/>
        </w:rPr>
        <w:t>Д</w:t>
      </w:r>
      <w:r w:rsidR="00770CFB">
        <w:rPr>
          <w:rStyle w:val="A5"/>
          <w:rFonts w:ascii="Calibri" w:hAnsi="Calibri" w:cs="Calibri"/>
          <w:lang w:val="sr-Cyrl-RS"/>
        </w:rPr>
        <w:t xml:space="preserve">ржавне </w:t>
      </w:r>
      <w:r w:rsidR="002E60FB">
        <w:rPr>
          <w:rStyle w:val="A5"/>
          <w:rFonts w:ascii="Calibri" w:hAnsi="Calibri" w:cs="Calibri"/>
          <w:lang w:val="sr-Cyrl-RS"/>
        </w:rPr>
        <w:t>а</w:t>
      </w:r>
      <w:r w:rsidR="00770CFB">
        <w:rPr>
          <w:rStyle w:val="A5"/>
          <w:rFonts w:ascii="Calibri" w:hAnsi="Calibri" w:cs="Calibri"/>
          <w:lang w:val="sr-Cyrl-RS"/>
        </w:rPr>
        <w:t>генције за истраге и заштиту – СИПА по наредби Тужилаштва Босне и Херцеговине, а у вези са незаконитим издавањем диплома</w:t>
      </w:r>
      <w:r>
        <w:rPr>
          <w:rStyle w:val="A5"/>
          <w:rFonts w:ascii="Calibri" w:hAnsi="Calibri" w:cs="Calibri"/>
          <w:lang w:val="sr-Cyrl-RS"/>
        </w:rPr>
        <w:t xml:space="preserve"> (видјети детаљније у Поглављу </w:t>
      </w:r>
      <w:r w:rsidR="00584DED">
        <w:rPr>
          <w:rStyle w:val="A5"/>
          <w:rFonts w:ascii="Calibri" w:hAnsi="Calibri" w:cs="Calibri"/>
          <w:lang w:val="sr-Cyrl-RS"/>
        </w:rPr>
        <w:t>3</w:t>
      </w:r>
      <w:r>
        <w:rPr>
          <w:rStyle w:val="A5"/>
          <w:rFonts w:ascii="Calibri" w:hAnsi="Calibri" w:cs="Calibri"/>
          <w:lang w:val="sr-Cyrl-RS"/>
        </w:rPr>
        <w:t xml:space="preserve">.1.5). 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 w:rsidR="002E60FB">
        <w:rPr>
          <w:rStyle w:val="A5"/>
          <w:rFonts w:ascii="Calibri" w:hAnsi="Calibri" w:cs="Calibri"/>
          <w:lang w:val="sr-Cyrl-RS"/>
        </w:rPr>
        <w:t xml:space="preserve"> Високошколска установа је изјавила жалбу на Закључак о прекиду поступка Управном одбору Агенције, који је, након разматрања исте и на основу прибављеног мишљења Комитета за жалбе и приговоре,  усвојио жалбу, 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>те су предмети враћени Агенцији на даље поступање, уз обавезу да се прибаве све информације релевантне за наставак поступка, а које се првенствено односе на услове за легити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мност установе за акредитацију 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>који су прописани Правилник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ом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о акредитацији високошколских установа и студијских програма. </w:t>
      </w:r>
      <w:r>
        <w:rPr>
          <w:rStyle w:val="A5"/>
          <w:rFonts w:ascii="Calibri" w:hAnsi="Calibri" w:cs="Calibri"/>
          <w:lang w:val="sr-Cyrl-RS"/>
        </w:rPr>
        <w:t xml:space="preserve">Након прибављања релевантних информација од Тужилаштва </w:t>
      </w:r>
      <w:r w:rsidR="00D8131C">
        <w:rPr>
          <w:rStyle w:val="A5"/>
          <w:rFonts w:ascii="Calibri" w:hAnsi="Calibri" w:cs="Calibri"/>
          <w:lang w:val="sr-Cyrl-RS"/>
        </w:rPr>
        <w:t xml:space="preserve">БиХ, </w:t>
      </w:r>
      <w:r>
        <w:rPr>
          <w:rStyle w:val="A5"/>
          <w:rFonts w:ascii="Calibri" w:hAnsi="Calibri" w:cs="Calibri"/>
          <w:lang w:val="sr-Cyrl-RS"/>
        </w:rPr>
        <w:t>Просвјетне инспекције</w:t>
      </w:r>
      <w:r w:rsidR="00D8131C">
        <w:rPr>
          <w:rStyle w:val="A5"/>
          <w:rFonts w:ascii="Calibri" w:hAnsi="Calibri" w:cs="Calibri"/>
          <w:lang w:val="sr-Cyrl-RS"/>
        </w:rPr>
        <w:t xml:space="preserve"> и ХЕА,</w:t>
      </w:r>
      <w:r>
        <w:rPr>
          <w:rStyle w:val="A5"/>
          <w:rFonts w:ascii="Calibri" w:hAnsi="Calibri" w:cs="Calibri"/>
          <w:lang w:val="sr-Cyrl-RS"/>
        </w:rPr>
        <w:t xml:space="preserve"> у новембру 2023. године </w:t>
      </w:r>
      <w:r w:rsidR="00D8131C">
        <w:rPr>
          <w:rStyle w:val="A5"/>
          <w:rFonts w:ascii="Calibri" w:hAnsi="Calibri" w:cs="Calibri"/>
          <w:lang w:val="sr-Cyrl-RS"/>
        </w:rPr>
        <w:t xml:space="preserve">поступак акредитације је настављен и окончан доношењем рјешења о исходу акредитације (видјети Поглавље </w:t>
      </w:r>
      <w:r w:rsidR="00584DED">
        <w:rPr>
          <w:rStyle w:val="A5"/>
          <w:rFonts w:ascii="Calibri" w:hAnsi="Calibri" w:cs="Calibri"/>
          <w:lang w:val="sr-Cyrl-RS"/>
        </w:rPr>
        <w:t>3</w:t>
      </w:r>
      <w:r w:rsidR="00D8131C">
        <w:rPr>
          <w:rStyle w:val="A5"/>
          <w:rFonts w:ascii="Calibri" w:hAnsi="Calibri" w:cs="Calibri"/>
          <w:lang w:val="sr-Cyrl-RS"/>
        </w:rPr>
        <w:t xml:space="preserve">.1.3). </w:t>
      </w:r>
      <w:r w:rsidR="00606BF6">
        <w:rPr>
          <w:rStyle w:val="A5"/>
          <w:rFonts w:ascii="Calibri" w:hAnsi="Calibri" w:cs="Calibri"/>
          <w:lang w:val="sr-Cyrl-RS"/>
        </w:rPr>
        <w:t xml:space="preserve">Након наставка поступка, у </w:t>
      </w:r>
      <w:r w:rsidR="00606BF6" w:rsidRPr="00B33891">
        <w:rPr>
          <w:rStyle w:val="A5"/>
          <w:rFonts w:ascii="Calibri" w:hAnsi="Calibri" w:cs="Calibri"/>
          <w:lang w:val="sr-Latn-RS"/>
        </w:rPr>
        <w:t>октобру 2023. године</w:t>
      </w:r>
      <w:r w:rsidR="00606BF6">
        <w:rPr>
          <w:rStyle w:val="A5"/>
          <w:rFonts w:ascii="Calibri" w:hAnsi="Calibri" w:cs="Calibri"/>
          <w:lang w:val="sr-Cyrl-RS"/>
        </w:rPr>
        <w:t xml:space="preserve"> су сачињени и п</w:t>
      </w:r>
      <w:r w:rsidR="00606BF6">
        <w:rPr>
          <w:rStyle w:val="A5"/>
          <w:rFonts w:ascii="Calibri" w:hAnsi="Calibri" w:cs="Calibri"/>
          <w:lang w:val="sr-Latn-RS"/>
        </w:rPr>
        <w:t>лан</w:t>
      </w:r>
      <w:r w:rsidR="00606BF6">
        <w:rPr>
          <w:rStyle w:val="A5"/>
          <w:rFonts w:ascii="Calibri" w:hAnsi="Calibri" w:cs="Calibri"/>
          <w:lang w:val="sr-Cyrl-RS"/>
        </w:rPr>
        <w:t>ови</w:t>
      </w:r>
      <w:r w:rsidR="00606BF6">
        <w:rPr>
          <w:rStyle w:val="A5"/>
          <w:rFonts w:ascii="Calibri" w:hAnsi="Calibri" w:cs="Calibri"/>
          <w:lang w:val="sr-Latn-RS"/>
        </w:rPr>
        <w:t xml:space="preserve"> мјера</w:t>
      </w:r>
      <w:r w:rsidR="00606BF6">
        <w:rPr>
          <w:rStyle w:val="A5"/>
          <w:rFonts w:ascii="Calibri" w:hAnsi="Calibri" w:cs="Calibri"/>
          <w:lang w:val="sr-Cyrl-RS"/>
        </w:rPr>
        <w:t xml:space="preserve"> </w:t>
      </w:r>
      <w:r w:rsidR="00606BF6" w:rsidRPr="00B33891">
        <w:rPr>
          <w:rStyle w:val="A5"/>
          <w:rFonts w:ascii="Calibri" w:hAnsi="Calibri" w:cs="Calibri"/>
          <w:lang w:val="sr-Latn-RS"/>
        </w:rPr>
        <w:t>за реализацију препорука Комисије стручњака за вањско вредновање студијск</w:t>
      </w:r>
      <w:r w:rsidR="00606BF6">
        <w:rPr>
          <w:rStyle w:val="A5"/>
          <w:rFonts w:ascii="Calibri" w:hAnsi="Calibri" w:cs="Calibri"/>
          <w:lang w:val="sr-Cyrl-RS"/>
        </w:rPr>
        <w:t>их</w:t>
      </w:r>
      <w:r w:rsidR="00606BF6" w:rsidRPr="00B33891">
        <w:rPr>
          <w:rStyle w:val="A5"/>
          <w:rFonts w:ascii="Calibri" w:hAnsi="Calibri" w:cs="Calibri"/>
          <w:lang w:val="sr-Latn-RS"/>
        </w:rPr>
        <w:t xml:space="preserve"> програма</w:t>
      </w:r>
      <w:r w:rsidR="00606BF6">
        <w:rPr>
          <w:rStyle w:val="A5"/>
          <w:rFonts w:ascii="Calibri" w:hAnsi="Calibri" w:cs="Calibri"/>
          <w:lang w:val="sr-Cyrl-RS"/>
        </w:rPr>
        <w:t xml:space="preserve"> којима је упућено писмо очекивања.</w:t>
      </w:r>
    </w:p>
    <w:p w:rsidR="00770CFB" w:rsidRPr="00C27264" w:rsidRDefault="00770CFB" w:rsidP="00C27264">
      <w:pPr>
        <w:spacing w:line="276" w:lineRule="auto"/>
        <w:jc w:val="both"/>
        <w:rPr>
          <w:rStyle w:val="A5"/>
          <w:rFonts w:cstheme="minorHAnsi"/>
          <w:color w:val="auto"/>
          <w:shd w:val="clear" w:color="auto" w:fill="FFFFFF"/>
          <w:lang w:val="sr-Cyrl-RS"/>
        </w:rPr>
      </w:pPr>
    </w:p>
    <w:p w:rsidR="00B9443C" w:rsidRDefault="00770CFB" w:rsidP="003712E1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  <w:r>
        <w:rPr>
          <w:rStyle w:val="A5"/>
          <w:rFonts w:ascii="Calibri" w:hAnsi="Calibri" w:cs="Calibri"/>
          <w:lang w:val="sr-Cyrl-RS"/>
        </w:rPr>
        <w:t xml:space="preserve">У поступку акредитације високошколске установе и студијских програма </w:t>
      </w:r>
      <w:r w:rsidRPr="00F939EE">
        <w:rPr>
          <w:rStyle w:val="A5"/>
          <w:rFonts w:ascii="Calibri" w:hAnsi="Calibri" w:cs="Calibri"/>
          <w:b/>
          <w:lang w:val="sr-Cyrl-BA"/>
        </w:rPr>
        <w:t>Универзитета за пословни инжењеринг и менаџмент Бања Лука</w:t>
      </w:r>
      <w:r w:rsidR="00B9443C">
        <w:rPr>
          <w:rStyle w:val="A5"/>
          <w:rFonts w:ascii="Calibri" w:hAnsi="Calibri" w:cs="Calibri"/>
          <w:b/>
          <w:lang w:val="sr-Cyrl-BA"/>
        </w:rPr>
        <w:t>,</w:t>
      </w:r>
      <w:r>
        <w:rPr>
          <w:rStyle w:val="A5"/>
          <w:rFonts w:ascii="Calibri" w:hAnsi="Calibri" w:cs="Calibri"/>
          <w:lang w:val="sr-Cyrl-RS"/>
        </w:rPr>
        <w:t xml:space="preserve"> у јануару 2023. године именована је Комисија стручњака за спровођење вањског вредновања у сврху акредитације и </w:t>
      </w:r>
      <w:r w:rsidR="00B9443C">
        <w:rPr>
          <w:rStyle w:val="A5"/>
          <w:rFonts w:ascii="Calibri" w:hAnsi="Calibri" w:cs="Calibri"/>
          <w:lang w:val="sr-Cyrl-RS"/>
        </w:rPr>
        <w:t>започеле</w:t>
      </w:r>
      <w:r>
        <w:rPr>
          <w:rStyle w:val="A5"/>
          <w:rFonts w:ascii="Calibri" w:hAnsi="Calibri" w:cs="Calibri"/>
          <w:lang w:val="sr-Cyrl-RS"/>
        </w:rPr>
        <w:t xml:space="preserve"> су формалне процедуре које претходе почетку рада Комисије стручњака</w:t>
      </w:r>
      <w:r w:rsidRPr="00F939EE">
        <w:rPr>
          <w:rStyle w:val="A5"/>
          <w:rFonts w:ascii="Calibri" w:hAnsi="Calibri" w:cs="Calibri"/>
          <w:lang w:val="sr-Latn-RS"/>
        </w:rPr>
        <w:t>.</w:t>
      </w:r>
      <w:r>
        <w:rPr>
          <w:rStyle w:val="A5"/>
          <w:rFonts w:ascii="Calibri" w:hAnsi="Calibri" w:cs="Calibri"/>
          <w:lang w:val="sr-Cyrl-RS"/>
        </w:rPr>
        <w:t xml:space="preserve"> Почетком марта 2023. године поступак акредитације је прекинут усљед околности које су узроковане акцијом </w:t>
      </w:r>
      <w:r w:rsidR="00B9443C">
        <w:rPr>
          <w:rStyle w:val="A5"/>
          <w:rFonts w:ascii="Calibri" w:hAnsi="Calibri" w:cs="Calibri"/>
          <w:lang w:val="sr-Cyrl-RS"/>
        </w:rPr>
        <w:t>Д</w:t>
      </w:r>
      <w:r>
        <w:rPr>
          <w:rStyle w:val="A5"/>
          <w:rFonts w:ascii="Calibri" w:hAnsi="Calibri" w:cs="Calibri"/>
          <w:lang w:val="sr-Cyrl-RS"/>
        </w:rPr>
        <w:t xml:space="preserve">ржавне </w:t>
      </w:r>
      <w:r w:rsidR="00B9443C">
        <w:rPr>
          <w:rStyle w:val="A5"/>
          <w:rFonts w:ascii="Calibri" w:hAnsi="Calibri" w:cs="Calibri"/>
          <w:lang w:val="sr-Cyrl-RS"/>
        </w:rPr>
        <w:t>а</w:t>
      </w:r>
      <w:r>
        <w:rPr>
          <w:rStyle w:val="A5"/>
          <w:rFonts w:ascii="Calibri" w:hAnsi="Calibri" w:cs="Calibri"/>
          <w:lang w:val="sr-Cyrl-RS"/>
        </w:rPr>
        <w:t>генције за истраге и заштиту – СИПА по наредби Тужилаштва Босне и Херцеговине, а у вези са незаконитим издавањем диплома</w:t>
      </w:r>
      <w:r w:rsidR="00B9443C">
        <w:rPr>
          <w:rStyle w:val="A5"/>
          <w:rFonts w:ascii="Calibri" w:hAnsi="Calibri" w:cs="Calibri"/>
          <w:lang w:val="sr-Cyrl-RS"/>
        </w:rPr>
        <w:t xml:space="preserve"> (видјети детаљније у Поглављу </w:t>
      </w:r>
      <w:r w:rsidR="00584DED">
        <w:rPr>
          <w:rStyle w:val="A5"/>
          <w:rFonts w:ascii="Calibri" w:hAnsi="Calibri" w:cs="Calibri"/>
          <w:lang w:val="sr-Cyrl-RS"/>
        </w:rPr>
        <w:t>3</w:t>
      </w:r>
      <w:r w:rsidR="00B9443C">
        <w:rPr>
          <w:rStyle w:val="A5"/>
          <w:rFonts w:ascii="Calibri" w:hAnsi="Calibri" w:cs="Calibri"/>
          <w:lang w:val="sr-Cyrl-RS"/>
        </w:rPr>
        <w:t>.1.5)</w:t>
      </w:r>
      <w:r>
        <w:rPr>
          <w:rStyle w:val="A5"/>
          <w:rFonts w:ascii="Calibri" w:hAnsi="Calibri" w:cs="Calibri"/>
          <w:lang w:val="sr-Cyrl-RS"/>
        </w:rPr>
        <w:t xml:space="preserve">. </w:t>
      </w:r>
      <w:r w:rsidR="00B9443C">
        <w:rPr>
          <w:rStyle w:val="A5"/>
          <w:rFonts w:ascii="Calibri" w:hAnsi="Calibri" w:cs="Calibri"/>
          <w:lang w:val="sr-Cyrl-RS"/>
        </w:rPr>
        <w:t xml:space="preserve">Високошколска установа је изјавила жалбу на Закључак о прекиду поступка Управном одбору Агенције, који је, након разматрања исте и на основу прибављеног мишљења Комитета за жалбе и приговоре,  усвојио жалбу, 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те су предмети враћени Агенцији на даље поступање, уз обавезу да се прибаве све информације релевантне за наставак поступка, а које се првенствено односе на услове за легитимност установе за акредитацију који су прописани Правилником о акредитацији високошколских установа и студијских програма. </w:t>
      </w:r>
      <w:r w:rsidR="00B9443C">
        <w:rPr>
          <w:rStyle w:val="A5"/>
          <w:rFonts w:ascii="Calibri" w:hAnsi="Calibri" w:cs="Calibri"/>
          <w:lang w:val="sr-Cyrl-RS"/>
        </w:rPr>
        <w:t xml:space="preserve">Након прибављања релевантних информација од Тужилаштва БиХ и Просвјетне инспекције, у новембру 2023. године је настављен поступак вањског вредновања за установу и пријављене студијске програме. </w:t>
      </w:r>
    </w:p>
    <w:p w:rsidR="00FE0608" w:rsidRDefault="00FE0608" w:rsidP="003712E1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</w:p>
    <w:p w:rsidR="00822EAE" w:rsidRDefault="00770CFB" w:rsidP="00822EAE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  <w:r>
        <w:rPr>
          <w:rStyle w:val="A5"/>
          <w:rFonts w:ascii="Calibri" w:hAnsi="Calibri" w:cs="Calibri"/>
          <w:lang w:val="sr-Cyrl-RS"/>
        </w:rPr>
        <w:t xml:space="preserve">У поступку акредитације високошколске установе и студијских програма </w:t>
      </w:r>
      <w:r>
        <w:rPr>
          <w:rStyle w:val="A5"/>
          <w:rFonts w:ascii="Calibri" w:hAnsi="Calibri" w:cs="Calibri"/>
          <w:b/>
          <w:lang w:val="sr-Cyrl-RS"/>
        </w:rPr>
        <w:t>Високе школе за туризам и хотелијерство Требиње</w:t>
      </w:r>
      <w:r w:rsidR="00FE0608">
        <w:rPr>
          <w:rStyle w:val="A5"/>
          <w:rFonts w:ascii="Calibri" w:hAnsi="Calibri" w:cs="Calibri"/>
          <w:b/>
          <w:lang w:val="sr-Cyrl-RS"/>
        </w:rPr>
        <w:t>,</w:t>
      </w:r>
      <w:r>
        <w:rPr>
          <w:rStyle w:val="A5"/>
          <w:rFonts w:ascii="Calibri" w:hAnsi="Calibri" w:cs="Calibri"/>
          <w:lang w:val="sr-Cyrl-RS"/>
        </w:rPr>
        <w:t xml:space="preserve"> у априлу 2023. године именована је Комисија стручњака за спровођење вањског вредновања у сврху акредитације високошколске установе и студијских програма</w:t>
      </w:r>
      <w:r w:rsidRPr="00F939EE">
        <w:rPr>
          <w:rStyle w:val="A5"/>
          <w:rFonts w:ascii="Calibri" w:hAnsi="Calibri" w:cs="Calibri"/>
          <w:lang w:val="sr-Latn-RS"/>
        </w:rPr>
        <w:t>.</w:t>
      </w:r>
      <w:r>
        <w:rPr>
          <w:rStyle w:val="A5"/>
          <w:rFonts w:ascii="Calibri" w:hAnsi="Calibri" w:cs="Calibri"/>
          <w:lang w:val="sr-Cyrl-RS"/>
        </w:rPr>
        <w:t xml:space="preserve"> Комисија стручњака је </w:t>
      </w:r>
      <w:r w:rsidR="00FE0608">
        <w:rPr>
          <w:rStyle w:val="A5"/>
          <w:rFonts w:ascii="Calibri" w:hAnsi="Calibri" w:cs="Calibri"/>
          <w:lang w:val="sr-Cyrl-RS"/>
        </w:rPr>
        <w:t>у</w:t>
      </w:r>
      <w:r>
        <w:rPr>
          <w:rStyle w:val="A5"/>
          <w:rFonts w:ascii="Calibri" w:hAnsi="Calibri" w:cs="Calibri"/>
          <w:lang w:val="sr-Cyrl-RS"/>
        </w:rPr>
        <w:t xml:space="preserve"> јун</w:t>
      </w:r>
      <w:r w:rsidR="00FE0608">
        <w:rPr>
          <w:rStyle w:val="A5"/>
          <w:rFonts w:ascii="Calibri" w:hAnsi="Calibri" w:cs="Calibri"/>
          <w:lang w:val="sr-Cyrl-RS"/>
        </w:rPr>
        <w:t>у</w:t>
      </w:r>
      <w:r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 xml:space="preserve">2023. </w:t>
      </w:r>
      <w:r>
        <w:rPr>
          <w:rStyle w:val="A5"/>
          <w:rFonts w:ascii="Calibri" w:hAnsi="Calibri" w:cs="Calibri"/>
          <w:lang w:val="sr-Cyrl-RS"/>
        </w:rPr>
        <w:t xml:space="preserve">године </w:t>
      </w:r>
      <w:r w:rsidR="00FE0608">
        <w:rPr>
          <w:rStyle w:val="A5"/>
          <w:rFonts w:ascii="Calibri" w:hAnsi="Calibri" w:cs="Calibri"/>
          <w:lang w:val="sr-Cyrl-RS"/>
        </w:rPr>
        <w:t>обавила</w:t>
      </w:r>
      <w:r>
        <w:rPr>
          <w:rStyle w:val="A5"/>
          <w:rFonts w:ascii="Calibri" w:hAnsi="Calibri" w:cs="Calibri"/>
          <w:lang w:val="sr-Cyrl-RS"/>
        </w:rPr>
        <w:t xml:space="preserve"> посјет</w:t>
      </w:r>
      <w:r w:rsidR="00FE0608">
        <w:rPr>
          <w:rStyle w:val="A5"/>
          <w:rFonts w:ascii="Calibri" w:hAnsi="Calibri" w:cs="Calibri"/>
          <w:lang w:val="sr-Cyrl-RS"/>
        </w:rPr>
        <w:t>у</w:t>
      </w:r>
      <w:r>
        <w:rPr>
          <w:rStyle w:val="A5"/>
          <w:rFonts w:ascii="Calibri" w:hAnsi="Calibri" w:cs="Calibri"/>
          <w:lang w:val="sr-Cyrl-RS"/>
        </w:rPr>
        <w:t xml:space="preserve"> високошколској установи</w:t>
      </w:r>
      <w:r w:rsidR="00822EAE">
        <w:rPr>
          <w:rStyle w:val="A5"/>
          <w:rFonts w:ascii="Calibri" w:hAnsi="Calibri" w:cs="Calibri"/>
          <w:lang w:val="sr-Cyrl-RS"/>
        </w:rPr>
        <w:t>.</w:t>
      </w:r>
      <w:r>
        <w:rPr>
          <w:rStyle w:val="A5"/>
          <w:rFonts w:ascii="Calibri" w:hAnsi="Calibri" w:cs="Calibri"/>
          <w:lang w:val="sr-Cyrl-RS"/>
        </w:rPr>
        <w:t xml:space="preserve"> </w:t>
      </w:r>
      <w:r w:rsidR="00822EAE">
        <w:rPr>
          <w:rStyle w:val="A5"/>
          <w:rFonts w:ascii="Calibri" w:hAnsi="Calibri" w:cs="Calibri"/>
          <w:lang w:val="sr-Cyrl-RS"/>
        </w:rPr>
        <w:t>У току су активности на усаглашавању коначне верзије извјештаја о акредитацији.</w:t>
      </w:r>
    </w:p>
    <w:p w:rsidR="003C3F8F" w:rsidRDefault="003C3F8F" w:rsidP="000A44F2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</w:p>
    <w:p w:rsidR="00770CFB" w:rsidRPr="000975EF" w:rsidRDefault="00770CFB" w:rsidP="000A44F2">
      <w:pPr>
        <w:spacing w:line="276" w:lineRule="auto"/>
        <w:jc w:val="both"/>
        <w:rPr>
          <w:rStyle w:val="A5"/>
          <w:rFonts w:ascii="Calibri" w:hAnsi="Calibri" w:cs="Calibri"/>
          <w:lang w:val="sr-Latn-RS"/>
        </w:rPr>
      </w:pPr>
      <w:r>
        <w:rPr>
          <w:rStyle w:val="A5"/>
          <w:rFonts w:ascii="Calibri" w:hAnsi="Calibri" w:cs="Calibri"/>
          <w:lang w:val="sr-Cyrl-RS"/>
        </w:rPr>
        <w:t xml:space="preserve">У поступку акредитације </w:t>
      </w:r>
      <w:r w:rsidRPr="00B33891">
        <w:rPr>
          <w:rStyle w:val="A5"/>
          <w:rFonts w:ascii="Calibri" w:hAnsi="Calibri" w:cs="Calibri"/>
          <w:b/>
          <w:lang w:val="sr-Latn-RS"/>
        </w:rPr>
        <w:t>студијског програма Графички дизајн и визуелне комуникације Високе школе „Banja Luka College“</w:t>
      </w:r>
      <w:r w:rsidR="00983D09">
        <w:rPr>
          <w:rStyle w:val="A5"/>
          <w:rFonts w:ascii="Calibri" w:hAnsi="Calibri" w:cs="Calibri"/>
          <w:b/>
          <w:lang w:val="sr-Cyrl-RS"/>
        </w:rPr>
        <w:t xml:space="preserve"> </w:t>
      </w:r>
      <w:r w:rsidR="00983D09" w:rsidRPr="00983D09">
        <w:rPr>
          <w:rStyle w:val="A5"/>
          <w:rFonts w:ascii="Calibri" w:hAnsi="Calibri" w:cs="Calibri"/>
          <w:lang w:val="sr-Cyrl-RS"/>
        </w:rPr>
        <w:t>(по моделу појединачне акредитације)</w:t>
      </w:r>
      <w:r w:rsidR="00983D09">
        <w:rPr>
          <w:rStyle w:val="A5"/>
          <w:rFonts w:ascii="Calibri" w:hAnsi="Calibri" w:cs="Calibri"/>
          <w:lang w:val="sr-Cyrl-RS"/>
        </w:rPr>
        <w:t>,</w:t>
      </w:r>
      <w:r w:rsidR="00983D09">
        <w:rPr>
          <w:rStyle w:val="A5"/>
          <w:rFonts w:ascii="Calibri" w:hAnsi="Calibri" w:cs="Calibri"/>
          <w:lang w:val="sr-Latn-RS"/>
        </w:rPr>
        <w:t xml:space="preserve"> </w:t>
      </w:r>
      <w:r w:rsidR="00983D09">
        <w:rPr>
          <w:rStyle w:val="A5"/>
          <w:rFonts w:ascii="Calibri" w:hAnsi="Calibri" w:cs="Calibri"/>
          <w:lang w:val="sr-Cyrl-RS"/>
        </w:rPr>
        <w:t xml:space="preserve">Комисија стручњака је обавила посјету </w:t>
      </w:r>
      <w:r w:rsidRPr="00B33891">
        <w:rPr>
          <w:rStyle w:val="A5"/>
          <w:rFonts w:ascii="Calibri" w:hAnsi="Calibri" w:cs="Calibri"/>
          <w:lang w:val="sr-Latn-RS"/>
        </w:rPr>
        <w:t xml:space="preserve">високошколској установи </w:t>
      </w:r>
      <w:r w:rsidR="00983D09">
        <w:rPr>
          <w:rStyle w:val="A5"/>
          <w:rFonts w:ascii="Calibri" w:hAnsi="Calibri" w:cs="Calibri"/>
          <w:lang w:val="sr-Cyrl-RS"/>
        </w:rPr>
        <w:t>у марту</w:t>
      </w:r>
      <w:r w:rsidRPr="00B33891">
        <w:rPr>
          <w:rStyle w:val="A5"/>
          <w:rFonts w:ascii="Calibri" w:hAnsi="Calibri" w:cs="Calibri"/>
          <w:lang w:val="sr-Latn-RS"/>
        </w:rPr>
        <w:t xml:space="preserve"> 2023. године.</w:t>
      </w:r>
      <w:r>
        <w:rPr>
          <w:rStyle w:val="A5"/>
          <w:rFonts w:ascii="Calibri" w:hAnsi="Calibri" w:cs="Calibri"/>
          <w:lang w:val="sr-Cyrl-RS"/>
        </w:rPr>
        <w:t xml:space="preserve"> </w:t>
      </w:r>
      <w:r w:rsidR="00983D09">
        <w:rPr>
          <w:rStyle w:val="A5"/>
          <w:rFonts w:ascii="Calibri" w:hAnsi="Calibri" w:cs="Calibri"/>
          <w:lang w:val="sr-Cyrl-RS"/>
        </w:rPr>
        <w:t>Коначан  и</w:t>
      </w:r>
      <w:r w:rsidRPr="00B33891">
        <w:rPr>
          <w:rStyle w:val="A5"/>
          <w:rFonts w:ascii="Calibri" w:hAnsi="Calibri" w:cs="Calibri"/>
          <w:lang w:val="sr-Latn-RS"/>
        </w:rPr>
        <w:t xml:space="preserve">звјештај </w:t>
      </w:r>
      <w:r w:rsidR="00983D09">
        <w:rPr>
          <w:rStyle w:val="A5"/>
          <w:rFonts w:ascii="Calibri" w:hAnsi="Calibri" w:cs="Calibri"/>
          <w:lang w:val="sr-Cyrl-RS"/>
        </w:rPr>
        <w:t xml:space="preserve">о вањском вредновању наведеног студијског програма </w:t>
      </w:r>
      <w:r w:rsidRPr="00B33891">
        <w:rPr>
          <w:rStyle w:val="A5"/>
          <w:rFonts w:ascii="Calibri" w:hAnsi="Calibri" w:cs="Calibri"/>
          <w:lang w:val="sr-Latn-RS"/>
        </w:rPr>
        <w:t xml:space="preserve">је </w:t>
      </w:r>
      <w:r w:rsidR="00983D09">
        <w:rPr>
          <w:rStyle w:val="A5"/>
          <w:rFonts w:ascii="Calibri" w:hAnsi="Calibri" w:cs="Calibri"/>
          <w:lang w:val="sr-Cyrl-RS"/>
        </w:rPr>
        <w:t>сачињен у</w:t>
      </w:r>
      <w:r w:rsidRPr="00B33891">
        <w:rPr>
          <w:rStyle w:val="A5"/>
          <w:rFonts w:ascii="Calibri" w:hAnsi="Calibri" w:cs="Calibri"/>
          <w:lang w:val="sr-Latn-RS"/>
        </w:rPr>
        <w:t xml:space="preserve"> ју</w:t>
      </w:r>
      <w:r>
        <w:rPr>
          <w:rStyle w:val="A5"/>
          <w:rFonts w:ascii="Calibri" w:hAnsi="Calibri" w:cs="Calibri"/>
          <w:lang w:val="sr-Cyrl-RS"/>
        </w:rPr>
        <w:t>л</w:t>
      </w:r>
      <w:r w:rsidRPr="00B33891">
        <w:rPr>
          <w:rStyle w:val="A5"/>
          <w:rFonts w:ascii="Calibri" w:hAnsi="Calibri" w:cs="Calibri"/>
          <w:lang w:val="sr-Latn-RS"/>
        </w:rPr>
        <w:t>у 2023. године.</w:t>
      </w:r>
      <w:r>
        <w:rPr>
          <w:rStyle w:val="A5"/>
          <w:rFonts w:ascii="Calibri" w:hAnsi="Calibri" w:cs="Calibri"/>
          <w:lang w:val="sr-Latn-RS"/>
        </w:rPr>
        <w:t xml:space="preserve"> </w:t>
      </w:r>
      <w:r w:rsidRPr="00B33891">
        <w:rPr>
          <w:rStyle w:val="A5"/>
          <w:rFonts w:ascii="Calibri" w:hAnsi="Calibri" w:cs="Calibri"/>
          <w:lang w:val="sr-Latn-RS"/>
        </w:rPr>
        <w:t>На основу извјештаја о вањском вредновању студијског програма</w:t>
      </w:r>
      <w:r w:rsidR="00983D09">
        <w:rPr>
          <w:rStyle w:val="A5"/>
          <w:rFonts w:ascii="Calibri" w:hAnsi="Calibri" w:cs="Calibri"/>
          <w:lang w:val="sr-Cyrl-RS"/>
        </w:rPr>
        <w:t xml:space="preserve"> и препоруке о исходу акредитације, </w:t>
      </w:r>
      <w:r w:rsidRPr="00B33891">
        <w:rPr>
          <w:rStyle w:val="A5"/>
          <w:rFonts w:ascii="Calibri" w:hAnsi="Calibri" w:cs="Calibri"/>
          <w:lang w:val="sr-Latn-RS"/>
        </w:rPr>
        <w:t xml:space="preserve"> </w:t>
      </w:r>
      <w:r w:rsidR="007E2B81">
        <w:rPr>
          <w:rStyle w:val="A5"/>
          <w:rFonts w:ascii="Calibri" w:hAnsi="Calibri" w:cs="Calibri"/>
          <w:lang w:val="sr-Cyrl-RS"/>
        </w:rPr>
        <w:t>В</w:t>
      </w:r>
      <w:r w:rsidR="00983D09">
        <w:rPr>
          <w:rStyle w:val="A5"/>
          <w:rFonts w:ascii="Calibri" w:hAnsi="Calibri" w:cs="Calibri"/>
          <w:lang w:val="sr-Cyrl-RS"/>
        </w:rPr>
        <w:t xml:space="preserve">исокој школи је </w:t>
      </w:r>
      <w:r w:rsidRPr="00B33891">
        <w:rPr>
          <w:rStyle w:val="A5"/>
          <w:rFonts w:ascii="Calibri" w:hAnsi="Calibri" w:cs="Calibri"/>
          <w:lang w:val="sr-Latn-RS"/>
        </w:rPr>
        <w:t xml:space="preserve"> у </w:t>
      </w:r>
      <w:r>
        <w:rPr>
          <w:rStyle w:val="A5"/>
          <w:rFonts w:ascii="Calibri" w:hAnsi="Calibri" w:cs="Calibri"/>
          <w:lang w:val="sr-Cyrl-RS"/>
        </w:rPr>
        <w:t>септембру</w:t>
      </w:r>
      <w:r w:rsidRPr="00B33891">
        <w:rPr>
          <w:rStyle w:val="A5"/>
          <w:rFonts w:ascii="Calibri" w:hAnsi="Calibri" w:cs="Calibri"/>
          <w:lang w:val="sr-Latn-RS"/>
        </w:rPr>
        <w:t xml:space="preserve"> 2023. године упућ</w:t>
      </w:r>
      <w:r w:rsidR="000A44F2">
        <w:rPr>
          <w:rStyle w:val="A5"/>
          <w:rFonts w:ascii="Calibri" w:hAnsi="Calibri" w:cs="Calibri"/>
          <w:lang w:val="sr-Cyrl-RS"/>
        </w:rPr>
        <w:t>ено</w:t>
      </w:r>
      <w:r w:rsidRPr="00B33891">
        <w:rPr>
          <w:rStyle w:val="A5"/>
          <w:rFonts w:ascii="Calibri" w:hAnsi="Calibri" w:cs="Calibri"/>
          <w:lang w:val="sr-Latn-RS"/>
        </w:rPr>
        <w:t xml:space="preserve"> писмо очекивања</w:t>
      </w:r>
      <w:r w:rsidR="00983D09">
        <w:rPr>
          <w:rStyle w:val="A5"/>
          <w:rFonts w:ascii="Calibri" w:hAnsi="Calibri" w:cs="Calibri"/>
          <w:lang w:val="sr-Cyrl-RS"/>
        </w:rPr>
        <w:t>.</w:t>
      </w:r>
      <w:r w:rsidR="000A44F2">
        <w:rPr>
          <w:rStyle w:val="A5"/>
          <w:rFonts w:ascii="Calibri" w:hAnsi="Calibri" w:cs="Calibri"/>
          <w:lang w:val="sr-Cyrl-RS"/>
        </w:rPr>
        <w:t xml:space="preserve"> </w:t>
      </w:r>
      <w:r w:rsidR="007E2B81">
        <w:rPr>
          <w:rStyle w:val="A5"/>
          <w:rFonts w:ascii="Calibri" w:hAnsi="Calibri" w:cs="Calibri"/>
          <w:lang w:val="sr-Cyrl-RS"/>
        </w:rPr>
        <w:t>У</w:t>
      </w:r>
      <w:r w:rsidR="000A44F2" w:rsidRPr="00B33891">
        <w:rPr>
          <w:rStyle w:val="A5"/>
          <w:rFonts w:ascii="Calibri" w:hAnsi="Calibri" w:cs="Calibri"/>
          <w:lang w:val="sr-Latn-RS"/>
        </w:rPr>
        <w:t xml:space="preserve"> октобру 2023. године</w:t>
      </w:r>
      <w:r w:rsidR="000A44F2">
        <w:rPr>
          <w:rStyle w:val="A5"/>
          <w:rFonts w:ascii="Calibri" w:hAnsi="Calibri" w:cs="Calibri"/>
          <w:lang w:val="sr-Cyrl-RS"/>
        </w:rPr>
        <w:t xml:space="preserve"> сачињен</w:t>
      </w:r>
      <w:r w:rsidR="007E2B81">
        <w:rPr>
          <w:rStyle w:val="A5"/>
          <w:rFonts w:ascii="Calibri" w:hAnsi="Calibri" w:cs="Calibri"/>
          <w:lang w:val="sr-Cyrl-RS"/>
        </w:rPr>
        <w:t xml:space="preserve"> је</w:t>
      </w:r>
      <w:r w:rsidR="000A44F2">
        <w:rPr>
          <w:rStyle w:val="A5"/>
          <w:rFonts w:ascii="Calibri" w:hAnsi="Calibri" w:cs="Calibri"/>
          <w:lang w:val="sr-Cyrl-RS"/>
        </w:rPr>
        <w:t xml:space="preserve"> </w:t>
      </w:r>
      <w:r w:rsidR="007E2B81">
        <w:rPr>
          <w:rStyle w:val="A5"/>
          <w:rFonts w:ascii="Calibri" w:hAnsi="Calibri" w:cs="Calibri"/>
          <w:lang w:val="sr-Latn-RS"/>
        </w:rPr>
        <w:t>План мјера</w:t>
      </w:r>
      <w:r w:rsidR="007E2B81">
        <w:rPr>
          <w:rStyle w:val="A5"/>
          <w:rFonts w:ascii="Calibri" w:hAnsi="Calibri" w:cs="Calibri"/>
          <w:lang w:val="sr-Cyrl-RS"/>
        </w:rPr>
        <w:t xml:space="preserve"> </w:t>
      </w:r>
      <w:r w:rsidRPr="00B33891">
        <w:rPr>
          <w:rStyle w:val="A5"/>
          <w:rFonts w:ascii="Calibri" w:hAnsi="Calibri" w:cs="Calibri"/>
          <w:lang w:val="sr-Latn-RS"/>
        </w:rPr>
        <w:t>за реализацију препорука Комисије стручњака за вањско вредновање студијског програма</w:t>
      </w:r>
      <w:r>
        <w:rPr>
          <w:rStyle w:val="A5"/>
          <w:rFonts w:ascii="Calibri" w:hAnsi="Calibri" w:cs="Calibri"/>
          <w:lang w:val="sr-Cyrl-RS"/>
        </w:rPr>
        <w:t xml:space="preserve">, у сврху </w:t>
      </w:r>
      <w:r w:rsidR="007E2B81">
        <w:rPr>
          <w:rStyle w:val="A5"/>
          <w:rFonts w:ascii="Calibri" w:hAnsi="Calibri" w:cs="Calibri"/>
          <w:lang w:val="sr-Cyrl-RS"/>
        </w:rPr>
        <w:t xml:space="preserve">његовог унапређења. </w:t>
      </w:r>
    </w:p>
    <w:p w:rsidR="00770CFB" w:rsidRDefault="00770CFB" w:rsidP="000A44F2">
      <w:pPr>
        <w:shd w:val="clear" w:color="auto" w:fill="FFFFFF"/>
        <w:spacing w:line="276" w:lineRule="auto"/>
        <w:jc w:val="both"/>
        <w:rPr>
          <w:rStyle w:val="A5"/>
          <w:rFonts w:ascii="Calibri" w:hAnsi="Calibri" w:cs="Calibri"/>
          <w:lang w:val="sr-Cyrl-BA"/>
        </w:rPr>
      </w:pPr>
    </w:p>
    <w:p w:rsidR="00CD6D20" w:rsidRPr="00187EF6" w:rsidRDefault="00CD6D20" w:rsidP="00CD6D20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  <w:r w:rsidRPr="00187EF6">
        <w:rPr>
          <w:rStyle w:val="A5"/>
          <w:rFonts w:ascii="Calibri" w:hAnsi="Calibri" w:cs="Calibri"/>
          <w:lang w:val="sr-Cyrl-RS"/>
        </w:rPr>
        <w:t xml:space="preserve">Посјета Комисије стручњака </w:t>
      </w:r>
      <w:r w:rsidRPr="00187EF6">
        <w:rPr>
          <w:rStyle w:val="A5"/>
          <w:rFonts w:ascii="Calibri" w:hAnsi="Calibri" w:cs="Calibri"/>
          <w:b/>
          <w:lang w:val="sr-Cyrl-RS"/>
        </w:rPr>
        <w:t>Високој пословно техничкој школи Добој</w:t>
      </w:r>
      <w:r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 xml:space="preserve"> у поступку акредитације</w:t>
      </w:r>
      <w:r w:rsidRPr="00187EF6">
        <w:rPr>
          <w:rStyle w:val="A5"/>
          <w:rFonts w:ascii="Calibri" w:hAnsi="Calibri" w:cs="Calibri"/>
          <w:lang w:val="sr-Cyrl-RS"/>
        </w:rPr>
        <w:t xml:space="preserve"> установ</w:t>
      </w:r>
      <w:r>
        <w:rPr>
          <w:rStyle w:val="A5"/>
          <w:rFonts w:ascii="Calibri" w:hAnsi="Calibri" w:cs="Calibri"/>
          <w:lang w:val="sr-Cyrl-RS"/>
        </w:rPr>
        <w:t>е</w:t>
      </w:r>
      <w:r w:rsidR="00EC7D1B">
        <w:rPr>
          <w:rStyle w:val="A5"/>
          <w:rFonts w:ascii="Calibri" w:hAnsi="Calibri" w:cs="Calibri"/>
          <w:lang w:val="sr-Cyrl-RS"/>
        </w:rPr>
        <w:t xml:space="preserve"> </w:t>
      </w:r>
      <w:r w:rsidRPr="00187EF6">
        <w:rPr>
          <w:rStyle w:val="A5"/>
          <w:rFonts w:ascii="Calibri" w:hAnsi="Calibri" w:cs="Calibri"/>
          <w:lang w:val="sr-Cyrl-RS"/>
        </w:rPr>
        <w:t>и студијск</w:t>
      </w:r>
      <w:r>
        <w:rPr>
          <w:rStyle w:val="A5"/>
          <w:rFonts w:ascii="Calibri" w:hAnsi="Calibri" w:cs="Calibri"/>
          <w:lang w:val="sr-Cyrl-RS"/>
        </w:rPr>
        <w:t>их</w:t>
      </w:r>
      <w:r w:rsidRPr="00187EF6">
        <w:rPr>
          <w:rStyle w:val="A5"/>
          <w:rFonts w:ascii="Calibri" w:hAnsi="Calibri" w:cs="Calibri"/>
          <w:lang w:val="sr-Cyrl-RS"/>
        </w:rPr>
        <w:t xml:space="preserve"> програм</w:t>
      </w:r>
      <w:r>
        <w:rPr>
          <w:rStyle w:val="A5"/>
          <w:rFonts w:ascii="Calibri" w:hAnsi="Calibri" w:cs="Calibri"/>
          <w:lang w:val="sr-Cyrl-RS"/>
        </w:rPr>
        <w:t>а</w:t>
      </w:r>
      <w:r w:rsidRPr="00187EF6">
        <w:rPr>
          <w:rStyle w:val="A5"/>
          <w:rFonts w:ascii="Calibri" w:hAnsi="Calibri" w:cs="Calibri"/>
          <w:lang w:val="sr-Cyrl-RS"/>
        </w:rPr>
        <w:t xml:space="preserve"> Пословна економија -</w:t>
      </w:r>
      <w:r>
        <w:rPr>
          <w:rStyle w:val="A5"/>
          <w:rFonts w:ascii="Calibri" w:hAnsi="Calibri" w:cs="Calibri"/>
          <w:lang w:val="sr-Cyrl-RS"/>
        </w:rPr>
        <w:t xml:space="preserve"> </w:t>
      </w:r>
      <w:r w:rsidRPr="00187EF6">
        <w:rPr>
          <w:rStyle w:val="A5"/>
          <w:rFonts w:ascii="Calibri" w:hAnsi="Calibri" w:cs="Calibri"/>
          <w:lang w:val="sr-Cyrl-RS"/>
        </w:rPr>
        <w:t xml:space="preserve">180 и 240 ECTS,   је реализована </w:t>
      </w:r>
      <w:r>
        <w:rPr>
          <w:rStyle w:val="A5"/>
          <w:rFonts w:ascii="Calibri" w:hAnsi="Calibri" w:cs="Calibri"/>
          <w:lang w:val="sr-Cyrl-RS"/>
        </w:rPr>
        <w:t xml:space="preserve">у мају </w:t>
      </w:r>
      <w:r w:rsidRPr="00187EF6">
        <w:rPr>
          <w:rStyle w:val="A5"/>
          <w:rFonts w:ascii="Calibri" w:hAnsi="Calibri" w:cs="Calibri"/>
          <w:lang w:val="sr-Cyrl-RS"/>
        </w:rPr>
        <w:t xml:space="preserve">2023. године. </w:t>
      </w:r>
      <w:r>
        <w:rPr>
          <w:rStyle w:val="A5"/>
          <w:rFonts w:ascii="Calibri" w:hAnsi="Calibri" w:cs="Calibri"/>
          <w:lang w:val="sr-Cyrl-RS"/>
        </w:rPr>
        <w:t>И</w:t>
      </w:r>
      <w:r w:rsidRPr="00187EF6">
        <w:rPr>
          <w:rStyle w:val="A5"/>
          <w:rFonts w:ascii="Calibri" w:hAnsi="Calibri" w:cs="Calibri"/>
          <w:lang w:val="sr-Cyrl-RS"/>
        </w:rPr>
        <w:t>звјештаји о вањском вредновању установе и студијск</w:t>
      </w:r>
      <w:r>
        <w:rPr>
          <w:rStyle w:val="A5"/>
          <w:rFonts w:ascii="Calibri" w:hAnsi="Calibri" w:cs="Calibri"/>
          <w:lang w:val="sr-Cyrl-RS"/>
        </w:rPr>
        <w:t>их</w:t>
      </w:r>
      <w:r w:rsidRPr="00187EF6">
        <w:rPr>
          <w:rStyle w:val="A5"/>
          <w:rFonts w:ascii="Calibri" w:hAnsi="Calibri" w:cs="Calibri"/>
          <w:lang w:val="sr-Cyrl-RS"/>
        </w:rPr>
        <w:t xml:space="preserve"> програма </w:t>
      </w:r>
      <w:r>
        <w:rPr>
          <w:rStyle w:val="A5"/>
          <w:rFonts w:ascii="Calibri" w:hAnsi="Calibri" w:cs="Calibri"/>
          <w:lang w:val="sr-Cyrl-RS"/>
        </w:rPr>
        <w:t xml:space="preserve">су сачињени у августу 2023. године и у септембру </w:t>
      </w:r>
      <w:r w:rsidRPr="00187EF6">
        <w:rPr>
          <w:rStyle w:val="A5"/>
          <w:rFonts w:ascii="Calibri" w:hAnsi="Calibri" w:cs="Calibri"/>
          <w:lang w:val="sr-Cyrl-RS"/>
        </w:rPr>
        <w:t xml:space="preserve">достављени Акредитацијском вијећу на разматрање. У току </w:t>
      </w:r>
      <w:r w:rsidR="00EC7D1B">
        <w:rPr>
          <w:rStyle w:val="A5"/>
          <w:rFonts w:ascii="Calibri" w:hAnsi="Calibri" w:cs="Calibri"/>
          <w:lang w:val="sr-Cyrl-RS"/>
        </w:rPr>
        <w:t xml:space="preserve">је </w:t>
      </w:r>
      <w:r w:rsidRPr="00187EF6">
        <w:rPr>
          <w:rStyle w:val="A5"/>
          <w:rFonts w:ascii="Calibri" w:hAnsi="Calibri" w:cs="Calibri"/>
          <w:lang w:val="sr-Cyrl-RS"/>
        </w:rPr>
        <w:t>усаглашавањ</w:t>
      </w:r>
      <w:r>
        <w:rPr>
          <w:rStyle w:val="A5"/>
          <w:rFonts w:ascii="Calibri" w:hAnsi="Calibri" w:cs="Calibri"/>
          <w:lang w:val="sr-Cyrl-RS"/>
        </w:rPr>
        <w:t>е</w:t>
      </w:r>
      <w:r w:rsidRPr="00187EF6">
        <w:rPr>
          <w:rStyle w:val="A5"/>
          <w:rFonts w:ascii="Calibri" w:hAnsi="Calibri" w:cs="Calibri"/>
          <w:lang w:val="sr-Cyrl-RS"/>
        </w:rPr>
        <w:t xml:space="preserve"> коначних верзија извјештаја. </w:t>
      </w:r>
    </w:p>
    <w:p w:rsidR="00CD6D20" w:rsidRDefault="00CD6D20" w:rsidP="00212F4C">
      <w:pPr>
        <w:spacing w:line="276" w:lineRule="auto"/>
        <w:jc w:val="both"/>
        <w:rPr>
          <w:rStyle w:val="A5"/>
          <w:rFonts w:ascii="Calibri" w:hAnsi="Calibri" w:cs="Calibri"/>
          <w:lang w:val="sr-Latn-RS"/>
        </w:rPr>
      </w:pPr>
    </w:p>
    <w:p w:rsidR="00212F4C" w:rsidRPr="00212F4C" w:rsidRDefault="00212F4C" w:rsidP="00212F4C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  <w:r w:rsidRPr="00212F4C">
        <w:rPr>
          <w:rStyle w:val="A5"/>
          <w:rFonts w:ascii="Calibri" w:hAnsi="Calibri" w:cs="Calibri"/>
          <w:lang w:val="sr-Latn-RS"/>
        </w:rPr>
        <w:t>Након усаглашавања коначних верзија анекса извјештаја</w:t>
      </w:r>
      <w:r>
        <w:rPr>
          <w:rStyle w:val="A5"/>
          <w:rFonts w:ascii="Calibri" w:hAnsi="Calibri" w:cs="Calibri"/>
          <w:lang w:val="sr-Cyrl-RS"/>
        </w:rPr>
        <w:t xml:space="preserve"> за </w:t>
      </w:r>
      <w:r w:rsidRPr="00212F4C">
        <w:rPr>
          <w:rStyle w:val="A5"/>
          <w:rFonts w:ascii="Calibri" w:hAnsi="Calibri" w:cs="Calibri"/>
          <w:b/>
          <w:color w:val="auto"/>
          <w:lang w:val="sr-Cyrl-BA"/>
        </w:rPr>
        <w:t>Високу школу за економију и информатику, Приједор</w:t>
      </w:r>
      <w:r w:rsidRPr="00212F4C">
        <w:rPr>
          <w:rStyle w:val="A5"/>
          <w:rFonts w:ascii="Calibri" w:hAnsi="Calibri" w:cs="Calibri"/>
          <w:b/>
          <w:color w:val="auto"/>
          <w:lang w:val="sr-Latn-RS"/>
        </w:rPr>
        <w:t>,</w:t>
      </w:r>
      <w:r w:rsidRPr="00212F4C">
        <w:rPr>
          <w:rStyle w:val="A5"/>
          <w:rFonts w:ascii="Calibri" w:hAnsi="Calibri" w:cs="Calibri"/>
          <w:lang w:val="sr-Latn-RS"/>
        </w:rPr>
        <w:t xml:space="preserve"> Агенција је у јануару 2023. године затражила од ХЕА препоруку о акредитациј</w:t>
      </w:r>
      <w:r>
        <w:rPr>
          <w:rStyle w:val="A5"/>
          <w:rFonts w:ascii="Calibri" w:hAnsi="Calibri" w:cs="Calibri"/>
          <w:lang w:val="sr-Cyrl-RS"/>
        </w:rPr>
        <w:t>и</w:t>
      </w:r>
      <w:r w:rsidRPr="00212F4C">
        <w:rPr>
          <w:rStyle w:val="A5"/>
          <w:rFonts w:ascii="Calibri" w:hAnsi="Calibri" w:cs="Calibri"/>
          <w:lang w:val="sr-Latn-RS"/>
        </w:rPr>
        <w:t xml:space="preserve"> високошколске установе и студијског програма. </w:t>
      </w:r>
      <w:r>
        <w:rPr>
          <w:rStyle w:val="A5"/>
          <w:rFonts w:ascii="Calibri" w:hAnsi="Calibri" w:cs="Calibri"/>
          <w:lang w:val="sr-Cyrl-RS"/>
        </w:rPr>
        <w:t xml:space="preserve"> На основу мишљења Комисије стручњака,</w:t>
      </w:r>
      <w:r w:rsidRPr="00212F4C">
        <w:rPr>
          <w:rStyle w:val="A5"/>
          <w:rFonts w:ascii="Calibri" w:hAnsi="Calibri" w:cs="Calibri"/>
          <w:lang w:val="sr-Latn-RS"/>
        </w:rPr>
        <w:t xml:space="preserve"> ХЕА је доставила препоруку о одбијању акредитације високошколске установе и студијског програма. </w:t>
      </w:r>
      <w:r>
        <w:rPr>
          <w:rStyle w:val="A5"/>
          <w:rFonts w:ascii="Calibri" w:hAnsi="Calibri" w:cs="Calibri"/>
          <w:lang w:val="sr-Cyrl-RS"/>
        </w:rPr>
        <w:t xml:space="preserve">У </w:t>
      </w:r>
      <w:r w:rsidRPr="00212F4C">
        <w:rPr>
          <w:rStyle w:val="A5"/>
          <w:rFonts w:ascii="Calibri" w:hAnsi="Calibri" w:cs="Calibri"/>
          <w:lang w:val="sr-Latn-RS"/>
        </w:rPr>
        <w:t>фебруар</w:t>
      </w:r>
      <w:r>
        <w:rPr>
          <w:rStyle w:val="A5"/>
          <w:rFonts w:ascii="Calibri" w:hAnsi="Calibri" w:cs="Calibri"/>
          <w:lang w:val="sr-Cyrl-RS"/>
        </w:rPr>
        <w:t>у</w:t>
      </w:r>
      <w:r w:rsidRPr="00212F4C">
        <w:rPr>
          <w:rStyle w:val="A5"/>
          <w:rFonts w:ascii="Calibri" w:hAnsi="Calibri" w:cs="Calibri"/>
          <w:lang w:val="sr-Latn-RS"/>
        </w:rPr>
        <w:t xml:space="preserve"> 2023. године</w:t>
      </w:r>
      <w:r>
        <w:rPr>
          <w:rStyle w:val="A5"/>
          <w:rFonts w:ascii="Calibri" w:hAnsi="Calibri" w:cs="Calibri"/>
          <w:lang w:val="sr-Cyrl-RS"/>
        </w:rPr>
        <w:t xml:space="preserve">, на позив Агенције, одржан је састанак </w:t>
      </w:r>
      <w:r w:rsidRPr="00212F4C">
        <w:rPr>
          <w:rStyle w:val="A5"/>
          <w:rFonts w:ascii="Calibri" w:hAnsi="Calibri" w:cs="Calibri"/>
          <w:lang w:val="sr-Latn-RS"/>
        </w:rPr>
        <w:t>са пуномоћником</w:t>
      </w:r>
      <w:r>
        <w:rPr>
          <w:rStyle w:val="A5"/>
          <w:rFonts w:ascii="Calibri" w:hAnsi="Calibri" w:cs="Calibri"/>
          <w:lang w:val="sr-Cyrl-RS"/>
        </w:rPr>
        <w:t xml:space="preserve"> Високе школе</w:t>
      </w:r>
      <w:r w:rsidRPr="00212F4C">
        <w:rPr>
          <w:rStyle w:val="A5"/>
          <w:rFonts w:ascii="Calibri" w:hAnsi="Calibri" w:cs="Calibri"/>
          <w:lang w:val="sr-Latn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 xml:space="preserve">ради упознавања установе </w:t>
      </w:r>
      <w:r w:rsidRPr="00212F4C">
        <w:rPr>
          <w:rStyle w:val="A5"/>
          <w:rFonts w:ascii="Calibri" w:hAnsi="Calibri" w:cs="Calibri"/>
          <w:lang w:val="sr-Latn-RS"/>
        </w:rPr>
        <w:t>са поступком вањског вредновања, препору</w:t>
      </w:r>
      <w:r>
        <w:rPr>
          <w:rStyle w:val="A5"/>
          <w:rFonts w:ascii="Calibri" w:hAnsi="Calibri" w:cs="Calibri"/>
          <w:lang w:val="sr-Cyrl-RS"/>
        </w:rPr>
        <w:t>ком</w:t>
      </w:r>
      <w:r w:rsidRPr="00212F4C">
        <w:rPr>
          <w:rStyle w:val="A5"/>
          <w:rFonts w:ascii="Calibri" w:hAnsi="Calibri" w:cs="Calibri"/>
          <w:lang w:val="sr-Latn-RS"/>
        </w:rPr>
        <w:t xml:space="preserve"> Комисије стручњака</w:t>
      </w:r>
      <w:r>
        <w:rPr>
          <w:rStyle w:val="A5"/>
          <w:rFonts w:ascii="Calibri" w:hAnsi="Calibri" w:cs="Calibri"/>
          <w:lang w:val="sr-Cyrl-RS"/>
        </w:rPr>
        <w:t xml:space="preserve"> о исходу акредитације, препоруком </w:t>
      </w:r>
      <w:r w:rsidRPr="00212F4C">
        <w:rPr>
          <w:rStyle w:val="A5"/>
          <w:rFonts w:ascii="Calibri" w:hAnsi="Calibri" w:cs="Calibri"/>
          <w:lang w:val="sr-Latn-RS"/>
        </w:rPr>
        <w:t>ХЕА</w:t>
      </w:r>
      <w:r>
        <w:rPr>
          <w:rStyle w:val="A5"/>
          <w:rFonts w:ascii="Calibri" w:hAnsi="Calibri" w:cs="Calibri"/>
          <w:lang w:val="sr-Cyrl-RS"/>
        </w:rPr>
        <w:t>, те</w:t>
      </w:r>
      <w:r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закључком</w:t>
      </w:r>
      <w:r w:rsidRPr="00212F4C">
        <w:rPr>
          <w:rStyle w:val="A5"/>
          <w:rFonts w:ascii="Calibri" w:hAnsi="Calibri" w:cs="Calibri"/>
          <w:lang w:val="sr-Latn-RS"/>
        </w:rPr>
        <w:t xml:space="preserve"> Акредитацијског вијећа </w:t>
      </w:r>
      <w:r>
        <w:rPr>
          <w:rStyle w:val="A5"/>
          <w:rFonts w:ascii="Calibri" w:hAnsi="Calibri" w:cs="Calibri"/>
          <w:lang w:val="sr-Cyrl-RS"/>
        </w:rPr>
        <w:t xml:space="preserve">о усклађености </w:t>
      </w:r>
      <w:r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поступка вањског вредновања са критеријумима, стандардима и Правилником о акредитацији.</w:t>
      </w:r>
      <w:r w:rsidRPr="00212F4C">
        <w:rPr>
          <w:rStyle w:val="A5"/>
          <w:rFonts w:ascii="Calibri" w:hAnsi="Calibri" w:cs="Calibri"/>
          <w:lang w:val="sr-Latn-RS"/>
        </w:rPr>
        <w:t xml:space="preserve"> Агенција је у марту 2023. године донијела рјешења о одбијању акредитације високошколске установе и студијског програма</w:t>
      </w:r>
      <w:r>
        <w:rPr>
          <w:rStyle w:val="A5"/>
          <w:rFonts w:ascii="Calibri" w:hAnsi="Calibri" w:cs="Calibri"/>
          <w:lang w:val="sr-Cyrl-RS"/>
        </w:rPr>
        <w:t xml:space="preserve"> (видјети Поглавље </w:t>
      </w:r>
      <w:r w:rsidR="005A6633">
        <w:rPr>
          <w:rStyle w:val="A5"/>
          <w:rFonts w:ascii="Calibri" w:hAnsi="Calibri" w:cs="Calibri"/>
          <w:lang w:val="sr-Cyrl-RS"/>
        </w:rPr>
        <w:t>3</w:t>
      </w:r>
      <w:r w:rsidR="0073168F">
        <w:rPr>
          <w:rStyle w:val="A5"/>
          <w:rFonts w:ascii="Calibri" w:hAnsi="Calibri" w:cs="Calibri"/>
          <w:lang w:val="sr-Cyrl-RS"/>
        </w:rPr>
        <w:t>.1.3).</w:t>
      </w:r>
    </w:p>
    <w:p w:rsidR="00212F4C" w:rsidRDefault="00212F4C" w:rsidP="000A44F2">
      <w:pPr>
        <w:shd w:val="clear" w:color="auto" w:fill="FFFFFF"/>
        <w:spacing w:line="276" w:lineRule="auto"/>
        <w:jc w:val="both"/>
        <w:rPr>
          <w:rStyle w:val="A5"/>
          <w:rFonts w:ascii="Calibri" w:hAnsi="Calibri" w:cs="Calibri"/>
          <w:lang w:val="sr-Cyrl-BA"/>
        </w:rPr>
      </w:pPr>
    </w:p>
    <w:p w:rsidR="00CC02ED" w:rsidRPr="00121A6C" w:rsidRDefault="00CC02ED" w:rsidP="00CC02ED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  <w:r w:rsidRPr="00CC02ED">
        <w:rPr>
          <w:rStyle w:val="A5"/>
          <w:rFonts w:ascii="Calibri" w:hAnsi="Calibri" w:cs="Calibri"/>
          <w:lang w:val="sr-Latn-RS"/>
        </w:rPr>
        <w:t xml:space="preserve">Након сачињавања  коначних извјештаја о вањском вредновању студијских програма </w:t>
      </w:r>
      <w:r>
        <w:rPr>
          <w:rStyle w:val="A5"/>
          <w:rFonts w:ascii="Calibri" w:hAnsi="Calibri" w:cs="Calibri"/>
          <w:lang w:val="sr-Cyrl-RS"/>
        </w:rPr>
        <w:t>у поступку акредитације</w:t>
      </w:r>
      <w:r>
        <w:rPr>
          <w:rStyle w:val="A5"/>
          <w:rFonts w:ascii="Calibri" w:hAnsi="Calibri" w:cs="Calibri"/>
          <w:lang w:val="sr-Latn-RS"/>
        </w:rPr>
        <w:t xml:space="preserve"> </w:t>
      </w:r>
      <w:r w:rsidRPr="00CC02ED">
        <w:rPr>
          <w:rStyle w:val="A5"/>
          <w:rFonts w:ascii="Calibri" w:hAnsi="Calibri" w:cs="Calibri"/>
          <w:b/>
          <w:lang w:val="sr-Latn-RS"/>
        </w:rPr>
        <w:t>кластер</w:t>
      </w:r>
      <w:r w:rsidRPr="00CC02ED">
        <w:rPr>
          <w:rStyle w:val="A5"/>
          <w:rFonts w:ascii="Calibri" w:hAnsi="Calibri" w:cs="Calibri"/>
          <w:b/>
          <w:lang w:val="sr-Cyrl-RS"/>
        </w:rPr>
        <w:t>а</w:t>
      </w:r>
      <w:r w:rsidRPr="00CC02ED">
        <w:rPr>
          <w:rStyle w:val="A5"/>
          <w:rFonts w:ascii="Calibri" w:hAnsi="Calibri" w:cs="Calibri"/>
          <w:b/>
          <w:lang w:val="sr-Latn-RS"/>
        </w:rPr>
        <w:t xml:space="preserve"> студијских програма из области инжењерства и технологије Универзитета у Источном Сарајеву</w:t>
      </w:r>
      <w:r w:rsidRPr="00CC02ED">
        <w:rPr>
          <w:rStyle w:val="A5"/>
          <w:rFonts w:ascii="Calibri" w:hAnsi="Calibri" w:cs="Calibri"/>
          <w:lang w:val="sr-Latn-RS"/>
        </w:rPr>
        <w:t xml:space="preserve">, </w:t>
      </w:r>
      <w:r w:rsidRPr="00212F4C">
        <w:rPr>
          <w:rStyle w:val="A5"/>
          <w:rFonts w:ascii="Calibri" w:hAnsi="Calibri" w:cs="Calibri"/>
          <w:lang w:val="sr-Latn-RS"/>
        </w:rPr>
        <w:t>Акредитацијско вијећа</w:t>
      </w:r>
      <w:r>
        <w:rPr>
          <w:rStyle w:val="A5"/>
          <w:rFonts w:ascii="Calibri" w:hAnsi="Calibri" w:cs="Calibri"/>
          <w:lang w:val="sr-Cyrl-RS"/>
        </w:rPr>
        <w:t xml:space="preserve"> је јуну 2023. године донијело закључак</w:t>
      </w:r>
      <w:r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 xml:space="preserve">о усклађености </w:t>
      </w:r>
      <w:r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поступка вањског вредновања са критеријумима, стандардима и Правилником о акредитацији</w:t>
      </w:r>
      <w:r w:rsidR="00121A6C">
        <w:rPr>
          <w:rStyle w:val="A5"/>
          <w:rFonts w:ascii="Calibri" w:hAnsi="Calibri" w:cs="Calibri"/>
          <w:lang w:val="sr-Cyrl-RS"/>
        </w:rPr>
        <w:t>, док је у</w:t>
      </w:r>
      <w:r w:rsidR="003935DD">
        <w:rPr>
          <w:rStyle w:val="A5"/>
          <w:rFonts w:ascii="Calibri" w:hAnsi="Calibri" w:cs="Calibri"/>
          <w:lang w:val="sr-Cyrl-RS"/>
        </w:rPr>
        <w:t xml:space="preserve"> јулу</w:t>
      </w:r>
      <w:r w:rsidRPr="00CC02ED">
        <w:rPr>
          <w:rStyle w:val="A5"/>
          <w:rFonts w:ascii="Calibri" w:hAnsi="Calibri" w:cs="Calibri"/>
          <w:lang w:val="sr-Latn-RS"/>
        </w:rPr>
        <w:t xml:space="preserve"> 2023. године </w:t>
      </w:r>
      <w:r w:rsidR="003935DD">
        <w:rPr>
          <w:rStyle w:val="A5"/>
          <w:rFonts w:ascii="Calibri" w:hAnsi="Calibri" w:cs="Calibri"/>
          <w:lang w:val="sr-Cyrl-RS"/>
        </w:rPr>
        <w:t>од стране</w:t>
      </w:r>
      <w:r w:rsidRPr="00CC02ED">
        <w:rPr>
          <w:rStyle w:val="A5"/>
          <w:rFonts w:ascii="Calibri" w:hAnsi="Calibri" w:cs="Calibri"/>
          <w:lang w:val="sr-Latn-RS"/>
        </w:rPr>
        <w:t xml:space="preserve"> ХЕА </w:t>
      </w:r>
      <w:r w:rsidR="003935DD">
        <w:rPr>
          <w:rStyle w:val="A5"/>
          <w:rFonts w:ascii="Calibri" w:hAnsi="Calibri" w:cs="Calibri"/>
          <w:lang w:val="sr-Cyrl-RS"/>
        </w:rPr>
        <w:t xml:space="preserve">достављена </w:t>
      </w:r>
      <w:r w:rsidRPr="00CC02ED">
        <w:rPr>
          <w:rStyle w:val="A5"/>
          <w:rFonts w:ascii="Calibri" w:hAnsi="Calibri" w:cs="Calibri"/>
          <w:lang w:val="sr-Latn-RS"/>
        </w:rPr>
        <w:t>препорук</w:t>
      </w:r>
      <w:r w:rsidR="00C40912">
        <w:rPr>
          <w:rStyle w:val="A5"/>
          <w:rFonts w:ascii="Calibri" w:hAnsi="Calibri" w:cs="Calibri"/>
          <w:lang w:val="sr-Cyrl-RS"/>
        </w:rPr>
        <w:t>а</w:t>
      </w:r>
      <w:r w:rsidRPr="00CC02ED">
        <w:rPr>
          <w:rStyle w:val="A5"/>
          <w:rFonts w:ascii="Calibri" w:hAnsi="Calibri" w:cs="Calibri"/>
          <w:lang w:val="sr-Latn-RS"/>
        </w:rPr>
        <w:t xml:space="preserve"> о акредитацији кластера студијских програма</w:t>
      </w:r>
      <w:r w:rsidR="00121A6C">
        <w:rPr>
          <w:rStyle w:val="A5"/>
          <w:rFonts w:ascii="Calibri" w:hAnsi="Calibri" w:cs="Calibri"/>
          <w:lang w:val="sr-Cyrl-RS"/>
        </w:rPr>
        <w:t xml:space="preserve">. 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 w:rsidR="00121A6C">
        <w:rPr>
          <w:rStyle w:val="A5"/>
          <w:rFonts w:ascii="Calibri" w:hAnsi="Calibri" w:cs="Calibri"/>
          <w:lang w:val="sr-Cyrl-RS"/>
        </w:rPr>
        <w:t>Донесена су</w:t>
      </w:r>
      <w:r w:rsidR="00C40912">
        <w:rPr>
          <w:rStyle w:val="A5"/>
          <w:rFonts w:ascii="Calibri" w:hAnsi="Calibri" w:cs="Calibri"/>
          <w:lang w:val="sr-Cyrl-RS"/>
        </w:rPr>
        <w:t xml:space="preserve"> три рјешења о акредитацији (за </w:t>
      </w:r>
      <w:r w:rsidR="00955E46">
        <w:rPr>
          <w:rStyle w:val="A5"/>
          <w:rFonts w:ascii="Calibri" w:hAnsi="Calibri" w:cs="Calibri"/>
          <w:lang w:val="sr-Cyrl-RS"/>
        </w:rPr>
        <w:t>11</w:t>
      </w:r>
      <w:r w:rsidR="00C40912">
        <w:rPr>
          <w:rStyle w:val="A5"/>
          <w:rFonts w:ascii="Calibri" w:hAnsi="Calibri" w:cs="Calibri"/>
          <w:lang w:val="sr-Cyrl-RS"/>
        </w:rPr>
        <w:t xml:space="preserve"> студијских програма) и писмо очекивања за један студијски програм</w:t>
      </w:r>
      <w:r w:rsidR="00121A6C">
        <w:rPr>
          <w:rStyle w:val="A5"/>
          <w:rFonts w:ascii="Calibri" w:hAnsi="Calibri" w:cs="Calibri"/>
          <w:lang w:val="sr-Cyrl-RS"/>
        </w:rPr>
        <w:t xml:space="preserve"> (видјети Поглавље </w:t>
      </w:r>
      <w:r w:rsidR="005A6633">
        <w:rPr>
          <w:rStyle w:val="A5"/>
          <w:rFonts w:ascii="Calibri" w:hAnsi="Calibri" w:cs="Calibri"/>
          <w:lang w:val="sr-Cyrl-RS"/>
        </w:rPr>
        <w:t>3.</w:t>
      </w:r>
      <w:r w:rsidR="00121A6C">
        <w:rPr>
          <w:rStyle w:val="A5"/>
          <w:rFonts w:ascii="Calibri" w:hAnsi="Calibri" w:cs="Calibri"/>
          <w:lang w:val="sr-Cyrl-RS"/>
        </w:rPr>
        <w:t xml:space="preserve">1.3). </w:t>
      </w:r>
      <w:r w:rsidR="00C40912">
        <w:rPr>
          <w:rStyle w:val="A5"/>
          <w:rFonts w:ascii="Calibri" w:hAnsi="Calibri" w:cs="Calibri"/>
          <w:lang w:val="sr-Cyrl-RS"/>
        </w:rPr>
        <w:t xml:space="preserve">План мјера </w:t>
      </w:r>
      <w:r w:rsidR="00C40912" w:rsidRPr="00B33891">
        <w:rPr>
          <w:rStyle w:val="A5"/>
          <w:rFonts w:ascii="Calibri" w:hAnsi="Calibri" w:cs="Calibri"/>
          <w:lang w:val="sr-Latn-RS"/>
        </w:rPr>
        <w:t xml:space="preserve">за реализацију препорука Комисије стручњака за вањско вредновање </w:t>
      </w:r>
      <w:r w:rsidRPr="00CC02ED">
        <w:rPr>
          <w:rStyle w:val="A5"/>
          <w:rFonts w:ascii="Calibri" w:hAnsi="Calibri" w:cs="Calibri"/>
          <w:lang w:val="sr-Latn-RS"/>
        </w:rPr>
        <w:t>студијск</w:t>
      </w:r>
      <w:r w:rsidR="00C40912">
        <w:rPr>
          <w:rStyle w:val="A5"/>
          <w:rFonts w:ascii="Calibri" w:hAnsi="Calibri" w:cs="Calibri"/>
          <w:lang w:val="sr-Cyrl-RS"/>
        </w:rPr>
        <w:t>ог</w:t>
      </w:r>
      <w:r w:rsidRPr="00CC02ED">
        <w:rPr>
          <w:rStyle w:val="A5"/>
          <w:rFonts w:ascii="Calibri" w:hAnsi="Calibri" w:cs="Calibri"/>
          <w:lang w:val="sr-Latn-RS"/>
        </w:rPr>
        <w:t xml:space="preserve"> програм</w:t>
      </w:r>
      <w:r w:rsidR="00C40912">
        <w:rPr>
          <w:rStyle w:val="A5"/>
          <w:rFonts w:ascii="Calibri" w:hAnsi="Calibri" w:cs="Calibri"/>
          <w:lang w:val="sr-Cyrl-RS"/>
        </w:rPr>
        <w:t>а</w:t>
      </w:r>
      <w:r w:rsidRPr="00CC02ED">
        <w:rPr>
          <w:rStyle w:val="A5"/>
          <w:rFonts w:ascii="Calibri" w:hAnsi="Calibri" w:cs="Calibri"/>
          <w:lang w:val="sr-Latn-RS"/>
        </w:rPr>
        <w:t xml:space="preserve"> који је добио писмо очекивања је сачињен у септембру 2023. године. </w:t>
      </w:r>
    </w:p>
    <w:p w:rsidR="002500CF" w:rsidRPr="00D06928" w:rsidRDefault="002500CF" w:rsidP="00B238C4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sr-Cyrl-BA"/>
        </w:rPr>
      </w:pPr>
    </w:p>
    <w:p w:rsidR="0091485B" w:rsidRPr="000B1BFC" w:rsidRDefault="0091485B" w:rsidP="00CB798A">
      <w:pPr>
        <w:pStyle w:val="a1"/>
        <w:numPr>
          <w:ilvl w:val="2"/>
          <w:numId w:val="14"/>
        </w:numPr>
        <w:rPr>
          <w:rFonts w:cstheme="minorHAnsi"/>
          <w:color w:val="323E4F" w:themeColor="text2" w:themeShade="BF"/>
        </w:rPr>
      </w:pPr>
      <w:r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Издавање рјешења о акредитацији</w:t>
      </w:r>
      <w:r w:rsidR="006E17FC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F63CCE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и писама очекивања</w:t>
      </w:r>
    </w:p>
    <w:p w:rsidR="005B2907" w:rsidRPr="005B2907" w:rsidRDefault="005B2907" w:rsidP="005B2907"/>
    <w:p w:rsidR="00770CFB" w:rsidRDefault="00770CFB" w:rsidP="0073168F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  <w:r w:rsidRPr="00763089">
        <w:rPr>
          <w:rFonts w:eastAsia="Calibri" w:cstheme="minorHAnsi"/>
          <w:sz w:val="22"/>
          <w:szCs w:val="22"/>
          <w:lang w:val="sr-Cyrl-RS"/>
        </w:rPr>
        <w:t xml:space="preserve">Агенција је у складу са препорукама комисија стручњака, закључцима Акредитацијског вијећа те законским и подзаконским актима у области обезбјеђења квалитета, донијела </w:t>
      </w:r>
      <w:r>
        <w:rPr>
          <w:rFonts w:eastAsia="Calibri" w:cstheme="minorHAnsi"/>
          <w:sz w:val="22"/>
          <w:szCs w:val="22"/>
          <w:lang w:val="sr-Cyrl-RS"/>
        </w:rPr>
        <w:t>пет</w:t>
      </w:r>
      <w:r w:rsidRPr="00763089">
        <w:rPr>
          <w:rFonts w:eastAsia="Calibri" w:cstheme="minorHAnsi"/>
          <w:sz w:val="22"/>
          <w:szCs w:val="22"/>
          <w:lang w:val="sr-Cyrl-RS"/>
        </w:rPr>
        <w:t xml:space="preserve"> рјешења о акредитацији </w:t>
      </w:r>
      <w:r>
        <w:rPr>
          <w:rFonts w:eastAsia="Calibri" w:cstheme="minorHAnsi"/>
          <w:sz w:val="22"/>
          <w:szCs w:val="22"/>
          <w:lang w:val="sr-Cyrl-RS"/>
        </w:rPr>
        <w:t>установа/</w:t>
      </w:r>
      <w:r w:rsidRPr="00763089">
        <w:rPr>
          <w:rFonts w:eastAsia="Calibri" w:cstheme="minorHAnsi"/>
          <w:sz w:val="22"/>
          <w:szCs w:val="22"/>
          <w:lang w:val="sr-Cyrl-RS"/>
        </w:rPr>
        <w:t xml:space="preserve">студијских програма и то за: </w:t>
      </w:r>
    </w:p>
    <w:p w:rsidR="00212F4C" w:rsidRPr="005A6633" w:rsidRDefault="00212F4C" w:rsidP="0073168F">
      <w:pPr>
        <w:spacing w:line="276" w:lineRule="auto"/>
        <w:jc w:val="both"/>
        <w:rPr>
          <w:rFonts w:eastAsia="Calibri" w:cstheme="minorHAnsi"/>
          <w:sz w:val="10"/>
          <w:szCs w:val="10"/>
          <w:lang w:val="sr-Cyrl-RS"/>
        </w:rPr>
      </w:pPr>
    </w:p>
    <w:p w:rsidR="0073168F" w:rsidRPr="0073168F" w:rsidRDefault="00770CFB" w:rsidP="00770CFB">
      <w:pPr>
        <w:pStyle w:val="ListParagraph"/>
        <w:numPr>
          <w:ilvl w:val="0"/>
          <w:numId w:val="18"/>
        </w:numPr>
        <w:spacing w:after="0"/>
        <w:ind w:left="709" w:hanging="283"/>
        <w:jc w:val="both"/>
        <w:rPr>
          <w:rFonts w:eastAsia="Calibri" w:cstheme="minorHAnsi"/>
          <w:lang w:val="sr-Latn-RS"/>
        </w:rPr>
      </w:pPr>
      <w:r>
        <w:rPr>
          <w:rFonts w:eastAsia="Calibri" w:cstheme="minorHAnsi"/>
          <w:lang w:val="sr-Cyrl-RS"/>
        </w:rPr>
        <w:t xml:space="preserve">Једанаест студијских програма </w:t>
      </w:r>
      <w:r w:rsidRPr="004951E6">
        <w:rPr>
          <w:rFonts w:eastAsia="Calibri" w:cstheme="minorHAnsi"/>
          <w:lang w:val="sr-Cyrl-RS"/>
        </w:rPr>
        <w:t>Универзитет</w:t>
      </w:r>
      <w:r>
        <w:rPr>
          <w:rFonts w:eastAsia="Calibri" w:cstheme="minorHAnsi"/>
          <w:lang w:val="sr-Cyrl-RS"/>
        </w:rPr>
        <w:t>а</w:t>
      </w:r>
      <w:r w:rsidRPr="004951E6">
        <w:rPr>
          <w:rFonts w:eastAsia="Calibri" w:cstheme="minorHAnsi"/>
          <w:lang w:val="sr-Cyrl-RS"/>
        </w:rPr>
        <w:t xml:space="preserve"> у Источном Сарајеву</w:t>
      </w:r>
      <w:r w:rsidR="0073168F">
        <w:rPr>
          <w:rFonts w:eastAsia="Calibri" w:cstheme="minorHAnsi"/>
          <w:lang w:val="sr-Cyrl-RS"/>
        </w:rPr>
        <w:t xml:space="preserve"> </w:t>
      </w:r>
    </w:p>
    <w:p w:rsidR="0073168F" w:rsidRPr="0073168F" w:rsidRDefault="00770CFB" w:rsidP="0073168F">
      <w:pPr>
        <w:pStyle w:val="ListParagraph"/>
        <w:numPr>
          <w:ilvl w:val="1"/>
          <w:numId w:val="18"/>
        </w:numPr>
        <w:spacing w:after="0"/>
        <w:ind w:left="1418" w:hanging="284"/>
        <w:jc w:val="both"/>
        <w:rPr>
          <w:rFonts w:eastAsia="Calibri" w:cstheme="minorHAnsi"/>
          <w:lang w:val="sr-Latn-RS"/>
        </w:rPr>
      </w:pPr>
      <w:r w:rsidRPr="004951E6">
        <w:rPr>
          <w:rFonts w:eastAsia="Calibri" w:cstheme="minorHAnsi"/>
          <w:lang w:val="sr-Cyrl-RS"/>
        </w:rPr>
        <w:t>Електротехнички факултет (рјешење о акредитацији шест студијских програма</w:t>
      </w:r>
      <w:r w:rsidR="004B4C1F">
        <w:rPr>
          <w:rFonts w:eastAsia="Calibri" w:cstheme="minorHAnsi"/>
          <w:lang w:val="sr-Cyrl-RS"/>
        </w:rPr>
        <w:t>,</w:t>
      </w:r>
      <w:r w:rsidRPr="004951E6">
        <w:rPr>
          <w:rFonts w:eastAsia="Calibri" w:cstheme="minorHAnsi"/>
          <w:lang w:val="sr-Cyrl-RS"/>
        </w:rPr>
        <w:t xml:space="preserve"> </w:t>
      </w:r>
      <w:r w:rsidR="004B4C1F">
        <w:rPr>
          <w:rFonts w:eastAsia="Calibri" w:cstheme="minorHAnsi"/>
          <w:lang w:val="sr-Cyrl-RS"/>
        </w:rPr>
        <w:t xml:space="preserve">август </w:t>
      </w:r>
      <w:r w:rsidRPr="004951E6">
        <w:rPr>
          <w:rFonts w:eastAsia="Calibri" w:cstheme="minorHAnsi"/>
          <w:lang w:val="sr-Cyrl-RS"/>
        </w:rPr>
        <w:t xml:space="preserve">2023. године), </w:t>
      </w:r>
    </w:p>
    <w:p w:rsidR="0073168F" w:rsidRPr="0073168F" w:rsidRDefault="00770CFB" w:rsidP="0073168F">
      <w:pPr>
        <w:pStyle w:val="ListParagraph"/>
        <w:numPr>
          <w:ilvl w:val="1"/>
          <w:numId w:val="18"/>
        </w:numPr>
        <w:spacing w:after="0"/>
        <w:ind w:left="1418" w:hanging="284"/>
        <w:jc w:val="both"/>
        <w:rPr>
          <w:rFonts w:eastAsia="Calibri" w:cstheme="minorHAnsi"/>
          <w:lang w:val="sr-Latn-RS"/>
        </w:rPr>
      </w:pPr>
      <w:r w:rsidRPr="004951E6">
        <w:rPr>
          <w:rFonts w:eastAsia="Calibri" w:cstheme="minorHAnsi"/>
          <w:lang w:val="sr-Cyrl-RS"/>
        </w:rPr>
        <w:t>Факултет за производњу и менаџмент Требиње (рјешење о акредитацији четири студијска програма</w:t>
      </w:r>
      <w:r w:rsidR="004B4C1F">
        <w:rPr>
          <w:rFonts w:eastAsia="Calibri" w:cstheme="minorHAnsi"/>
          <w:lang w:val="sr-Cyrl-RS"/>
        </w:rPr>
        <w:t>,</w:t>
      </w:r>
      <w:r w:rsidRPr="004951E6">
        <w:rPr>
          <w:rFonts w:eastAsia="Calibri" w:cstheme="minorHAnsi"/>
          <w:lang w:val="sr-Cyrl-RS"/>
        </w:rPr>
        <w:t xml:space="preserve"> </w:t>
      </w:r>
      <w:r w:rsidR="004B4C1F">
        <w:rPr>
          <w:rFonts w:eastAsia="Calibri" w:cstheme="minorHAnsi"/>
          <w:lang w:val="sr-Cyrl-RS"/>
        </w:rPr>
        <w:t xml:space="preserve">август </w:t>
      </w:r>
      <w:r w:rsidRPr="004951E6">
        <w:rPr>
          <w:rFonts w:eastAsia="Calibri" w:cstheme="minorHAnsi"/>
          <w:lang w:val="sr-Cyrl-RS"/>
        </w:rPr>
        <w:t xml:space="preserve">2023. године), </w:t>
      </w:r>
    </w:p>
    <w:p w:rsidR="00770CFB" w:rsidRPr="00327490" w:rsidRDefault="00770CFB" w:rsidP="0073168F">
      <w:pPr>
        <w:pStyle w:val="ListParagraph"/>
        <w:numPr>
          <w:ilvl w:val="1"/>
          <w:numId w:val="18"/>
        </w:numPr>
        <w:spacing w:after="0"/>
        <w:ind w:left="1418" w:hanging="284"/>
        <w:jc w:val="both"/>
        <w:rPr>
          <w:rFonts w:eastAsia="Calibri" w:cstheme="minorHAnsi"/>
          <w:lang w:val="sr-Latn-RS"/>
        </w:rPr>
      </w:pPr>
      <w:r w:rsidRPr="004951E6">
        <w:rPr>
          <w:rFonts w:eastAsia="Calibri" w:cstheme="minorHAnsi"/>
          <w:lang w:val="sr-Cyrl-RS"/>
        </w:rPr>
        <w:t>Технолошки факултет (рјешење о акредитацији једног студијског програма</w:t>
      </w:r>
      <w:r w:rsidR="004B4C1F">
        <w:rPr>
          <w:rFonts w:eastAsia="Calibri" w:cstheme="minorHAnsi"/>
          <w:lang w:val="sr-Cyrl-RS"/>
        </w:rPr>
        <w:t>,</w:t>
      </w:r>
      <w:r w:rsidRPr="004951E6">
        <w:rPr>
          <w:rFonts w:eastAsia="Calibri" w:cstheme="minorHAnsi"/>
          <w:lang w:val="sr-Cyrl-RS"/>
        </w:rPr>
        <w:t xml:space="preserve"> </w:t>
      </w:r>
      <w:r w:rsidR="004B4C1F">
        <w:rPr>
          <w:rFonts w:eastAsia="Calibri" w:cstheme="minorHAnsi"/>
          <w:lang w:val="sr-Cyrl-RS"/>
        </w:rPr>
        <w:t xml:space="preserve">август </w:t>
      </w:r>
      <w:r w:rsidRPr="004951E6">
        <w:rPr>
          <w:rFonts w:eastAsia="Calibri" w:cstheme="minorHAnsi"/>
          <w:lang w:val="sr-Cyrl-RS"/>
        </w:rPr>
        <w:t>2023. године)</w:t>
      </w:r>
    </w:p>
    <w:p w:rsidR="00770CFB" w:rsidRPr="00872B5F" w:rsidRDefault="00770CFB" w:rsidP="00770CFB">
      <w:pPr>
        <w:pStyle w:val="ListParagraph"/>
        <w:numPr>
          <w:ilvl w:val="0"/>
          <w:numId w:val="18"/>
        </w:numPr>
        <w:spacing w:after="0"/>
        <w:ind w:left="709" w:hanging="283"/>
        <w:jc w:val="both"/>
        <w:rPr>
          <w:rFonts w:eastAsia="Calibri" w:cstheme="minorHAnsi"/>
          <w:lang w:val="sr-Latn-RS"/>
        </w:rPr>
      </w:pPr>
      <w:r w:rsidRPr="004951E6">
        <w:rPr>
          <w:rFonts w:eastAsia="Calibri" w:cstheme="minorHAnsi"/>
          <w:lang w:val="sr-Cyrl-RS"/>
        </w:rPr>
        <w:t xml:space="preserve">Паневропски универзитет Апеирон </w:t>
      </w:r>
      <w:r>
        <w:rPr>
          <w:rFonts w:eastAsia="Calibri" w:cstheme="minorHAnsi"/>
          <w:lang w:val="sr-Cyrl-RS"/>
        </w:rPr>
        <w:t xml:space="preserve">и седам студијских програма </w:t>
      </w:r>
      <w:r w:rsidRPr="004951E6">
        <w:rPr>
          <w:rFonts w:eastAsia="Calibri" w:cstheme="minorHAnsi"/>
          <w:lang w:val="sr-Cyrl-RS"/>
        </w:rPr>
        <w:t xml:space="preserve">(рјешење о акредитацији високошколске установе и рјешење о акредитацији седам студијских програма </w:t>
      </w:r>
      <w:r>
        <w:rPr>
          <w:rFonts w:eastAsia="Calibri" w:cstheme="minorHAnsi"/>
          <w:lang w:val="sr-Cyrl-RS"/>
        </w:rPr>
        <w:t xml:space="preserve">из новембра </w:t>
      </w:r>
      <w:r w:rsidRPr="004951E6">
        <w:rPr>
          <w:rFonts w:eastAsia="Calibri" w:cstheme="minorHAnsi"/>
          <w:lang w:val="sr-Cyrl-RS"/>
        </w:rPr>
        <w:t>2023. године)</w:t>
      </w:r>
      <w:r>
        <w:rPr>
          <w:rFonts w:eastAsia="Calibri" w:cstheme="minorHAnsi"/>
          <w:lang w:val="sr-Cyrl-RS"/>
        </w:rPr>
        <w:t>.</w:t>
      </w:r>
    </w:p>
    <w:p w:rsidR="00770CFB" w:rsidRPr="00E31054" w:rsidRDefault="00770CFB" w:rsidP="004B4C1F">
      <w:pPr>
        <w:pStyle w:val="ListParagraph"/>
        <w:spacing w:after="0"/>
        <w:ind w:left="709"/>
        <w:jc w:val="both"/>
        <w:rPr>
          <w:rFonts w:eastAsia="Calibri" w:cstheme="minorHAnsi"/>
          <w:lang w:val="sr-Latn-RS"/>
        </w:rPr>
      </w:pPr>
    </w:p>
    <w:p w:rsidR="00770CFB" w:rsidRPr="004B4C1F" w:rsidRDefault="00770CFB" w:rsidP="00770CFB">
      <w:pPr>
        <w:rPr>
          <w:rFonts w:eastAsia="Calibri" w:cstheme="minorHAnsi"/>
          <w:sz w:val="22"/>
          <w:szCs w:val="22"/>
          <w:lang w:val="sr-Cyrl-RS" w:eastAsia="bs-Latn-BA"/>
        </w:rPr>
      </w:pPr>
      <w:r w:rsidRPr="00305C8F">
        <w:rPr>
          <w:rFonts w:eastAsia="Calibri" w:cstheme="minorHAnsi"/>
          <w:sz w:val="22"/>
          <w:szCs w:val="22"/>
          <w:lang w:val="sr-Cyrl-RS" w:eastAsia="bs-Latn-BA"/>
        </w:rPr>
        <w:t xml:space="preserve">У 2023. години </w:t>
      </w:r>
      <w:r w:rsidR="00582989">
        <w:rPr>
          <w:rFonts w:eastAsia="Calibri" w:cstheme="minorHAnsi"/>
          <w:sz w:val="22"/>
          <w:szCs w:val="22"/>
          <w:lang w:val="sr-Cyrl-RS" w:eastAsia="bs-Latn-BA"/>
        </w:rPr>
        <w:t>су д</w:t>
      </w:r>
      <w:r w:rsidRPr="00305C8F">
        <w:rPr>
          <w:rFonts w:eastAsia="Calibri" w:cstheme="minorHAnsi"/>
          <w:sz w:val="22"/>
          <w:szCs w:val="22"/>
          <w:lang w:val="sr-Cyrl-RS" w:eastAsia="bs-Latn-BA"/>
        </w:rPr>
        <w:t>онесена 3 (три) писма очекивања з</w:t>
      </w:r>
      <w:r w:rsidR="004B4C1F">
        <w:rPr>
          <w:rFonts w:eastAsia="Calibri" w:cstheme="minorHAnsi"/>
          <w:sz w:val="22"/>
          <w:szCs w:val="22"/>
          <w:lang w:val="sr-Cyrl-RS" w:eastAsia="bs-Latn-BA"/>
        </w:rPr>
        <w:t xml:space="preserve">а студијске програме и то за:  </w:t>
      </w:r>
    </w:p>
    <w:p w:rsidR="00770CFB" w:rsidRPr="00305C8F" w:rsidRDefault="00770CFB" w:rsidP="00770CFB">
      <w:pPr>
        <w:ind w:left="426"/>
        <w:rPr>
          <w:rFonts w:eastAsia="Calibri" w:cstheme="minorHAnsi"/>
          <w:sz w:val="22"/>
          <w:szCs w:val="22"/>
          <w:lang w:val="sr-Cyrl-RS" w:eastAsia="bs-Latn-BA"/>
        </w:rPr>
      </w:pPr>
      <w:r w:rsidRPr="00305C8F">
        <w:rPr>
          <w:rFonts w:eastAsia="Calibri" w:cstheme="minorHAnsi"/>
          <w:sz w:val="22"/>
          <w:szCs w:val="22"/>
          <w:lang w:val="sr-Cyrl-RS" w:eastAsia="bs-Latn-BA"/>
        </w:rPr>
        <w:t xml:space="preserve"> </w:t>
      </w:r>
    </w:p>
    <w:p w:rsidR="00770CFB" w:rsidRPr="00305C8F" w:rsidRDefault="00770CFB" w:rsidP="00770CFB">
      <w:pPr>
        <w:pStyle w:val="ListParagraph"/>
        <w:numPr>
          <w:ilvl w:val="0"/>
          <w:numId w:val="19"/>
        </w:numPr>
        <w:spacing w:after="240"/>
        <w:rPr>
          <w:rStyle w:val="A5"/>
          <w:rFonts w:eastAsia="Calibri" w:cstheme="minorHAnsi"/>
          <w:color w:val="auto"/>
          <w:lang w:val="sr-Cyrl-RS"/>
        </w:rPr>
      </w:pPr>
      <w:r w:rsidRPr="00305C8F">
        <w:rPr>
          <w:rFonts w:eastAsia="Calibri" w:cstheme="minorHAnsi"/>
          <w:lang w:val="sr-Cyrl-RS"/>
        </w:rPr>
        <w:t>Један студијски програм Универзитет</w:t>
      </w:r>
      <w:r>
        <w:rPr>
          <w:rFonts w:eastAsia="Calibri" w:cstheme="minorHAnsi"/>
          <w:lang w:val="sr-Cyrl-RS"/>
        </w:rPr>
        <w:t>а</w:t>
      </w:r>
      <w:r w:rsidRPr="00305C8F">
        <w:rPr>
          <w:rFonts w:eastAsia="Calibri" w:cstheme="minorHAnsi"/>
          <w:lang w:val="sr-Cyrl-RS"/>
        </w:rPr>
        <w:t xml:space="preserve"> у Источном Сарајеву</w:t>
      </w:r>
      <w:r w:rsidRPr="000B29B4">
        <w:rPr>
          <w:rFonts w:eastAsia="Calibri" w:cstheme="minorHAnsi"/>
          <w:lang w:val="sr-Cyrl-RS"/>
        </w:rPr>
        <w:t xml:space="preserve">  (август 2023. године)</w:t>
      </w:r>
      <w:r w:rsidR="004B4C1F">
        <w:rPr>
          <w:rFonts w:eastAsia="Calibri" w:cstheme="minorHAnsi"/>
          <w:lang w:val="sr-Cyrl-RS"/>
        </w:rPr>
        <w:t>,</w:t>
      </w:r>
      <w:r w:rsidRPr="00305C8F">
        <w:rPr>
          <w:rStyle w:val="A5"/>
          <w:rFonts w:ascii="Calibri" w:hAnsi="Calibri" w:cs="Calibri"/>
          <w:color w:val="auto"/>
          <w:lang w:val="sr-Cyrl-BA"/>
        </w:rPr>
        <w:t xml:space="preserve"> </w:t>
      </w:r>
    </w:p>
    <w:p w:rsidR="00770CFB" w:rsidRPr="00305C8F" w:rsidRDefault="00770CFB" w:rsidP="00770CFB">
      <w:pPr>
        <w:pStyle w:val="ListParagraph"/>
        <w:spacing w:after="240"/>
        <w:ind w:left="774"/>
        <w:rPr>
          <w:rFonts w:eastAsia="Calibri" w:cstheme="minorHAnsi"/>
          <w:sz w:val="8"/>
          <w:szCs w:val="8"/>
          <w:lang w:val="sr-Cyrl-RS"/>
        </w:rPr>
      </w:pPr>
    </w:p>
    <w:p w:rsidR="00770CFB" w:rsidRDefault="00770CFB" w:rsidP="004B4C1F">
      <w:pPr>
        <w:pStyle w:val="ListParagraph"/>
        <w:numPr>
          <w:ilvl w:val="0"/>
          <w:numId w:val="19"/>
        </w:numPr>
        <w:spacing w:after="0"/>
        <w:ind w:left="771" w:hanging="357"/>
        <w:rPr>
          <w:rFonts w:eastAsia="Calibri" w:cstheme="minorHAnsi"/>
          <w:lang w:val="sr-Cyrl-RS"/>
        </w:rPr>
      </w:pPr>
      <w:r>
        <w:rPr>
          <w:rFonts w:eastAsia="Calibri" w:cstheme="minorHAnsi"/>
          <w:lang w:val="sr-Cyrl-RS"/>
        </w:rPr>
        <w:t>Четири студијска програма Паневропског универзитета Апеирон</w:t>
      </w:r>
      <w:r w:rsidRPr="00305C8F">
        <w:rPr>
          <w:rFonts w:eastAsia="Calibri" w:cstheme="minorHAnsi"/>
          <w:lang w:val="sr-Cyrl-RS"/>
        </w:rPr>
        <w:t xml:space="preserve">  (</w:t>
      </w:r>
      <w:r>
        <w:rPr>
          <w:rFonts w:eastAsia="Calibri" w:cstheme="minorHAnsi"/>
          <w:lang w:val="sr-Cyrl-RS"/>
        </w:rPr>
        <w:t xml:space="preserve">јануар </w:t>
      </w:r>
      <w:r w:rsidRPr="00305C8F">
        <w:rPr>
          <w:rFonts w:eastAsia="Calibri" w:cstheme="minorHAnsi"/>
          <w:lang w:val="sr-Cyrl-RS"/>
        </w:rPr>
        <w:t>202</w:t>
      </w:r>
      <w:r>
        <w:rPr>
          <w:rFonts w:eastAsia="Calibri" w:cstheme="minorHAnsi"/>
          <w:lang w:val="sr-Cyrl-RS"/>
        </w:rPr>
        <w:t>3</w:t>
      </w:r>
      <w:r w:rsidRPr="00305C8F">
        <w:rPr>
          <w:rFonts w:eastAsia="Calibri" w:cstheme="minorHAnsi"/>
          <w:lang w:val="sr-Cyrl-RS"/>
        </w:rPr>
        <w:t>. године)</w:t>
      </w:r>
    </w:p>
    <w:p w:rsidR="004B4C1F" w:rsidRPr="004B4C1F" w:rsidRDefault="004B4C1F" w:rsidP="004B4C1F">
      <w:pPr>
        <w:rPr>
          <w:rFonts w:eastAsia="Calibri" w:cstheme="minorHAnsi"/>
          <w:sz w:val="8"/>
          <w:szCs w:val="8"/>
          <w:lang w:val="sr-Cyrl-RS"/>
        </w:rPr>
      </w:pPr>
    </w:p>
    <w:p w:rsidR="00770CFB" w:rsidRPr="00305C8F" w:rsidRDefault="00770CFB" w:rsidP="004B4C1F">
      <w:pPr>
        <w:pStyle w:val="ListParagraph"/>
        <w:numPr>
          <w:ilvl w:val="0"/>
          <w:numId w:val="19"/>
        </w:numPr>
        <w:spacing w:after="0"/>
        <w:ind w:left="771" w:hanging="357"/>
        <w:rPr>
          <w:rFonts w:eastAsia="Calibri" w:cstheme="minorHAnsi"/>
          <w:lang w:val="sr-Cyrl-RS"/>
        </w:rPr>
      </w:pPr>
      <w:r>
        <w:rPr>
          <w:rFonts w:eastAsia="Calibri" w:cstheme="minorHAnsi"/>
          <w:lang w:val="sr-Cyrl-RS"/>
        </w:rPr>
        <w:t xml:space="preserve">Један студијски програм </w:t>
      </w:r>
      <w:r w:rsidRPr="000B29B4">
        <w:rPr>
          <w:rFonts w:eastAsia="Calibri" w:cstheme="minorHAnsi"/>
          <w:lang w:val="sr-Cyrl-RS"/>
        </w:rPr>
        <w:t>Високе школе „Banja Luka College“</w:t>
      </w:r>
      <w:r>
        <w:rPr>
          <w:rFonts w:eastAsia="Calibri" w:cstheme="minorHAnsi"/>
          <w:lang w:val="sr-Cyrl-RS"/>
        </w:rPr>
        <w:t xml:space="preserve"> (септембар 2023. године)</w:t>
      </w:r>
    </w:p>
    <w:p w:rsidR="00770CFB" w:rsidRDefault="00770CFB" w:rsidP="00770CFB">
      <w:pPr>
        <w:spacing w:line="276" w:lineRule="auto"/>
        <w:jc w:val="both"/>
        <w:rPr>
          <w:rStyle w:val="A5"/>
          <w:rFonts w:ascii="Calibri" w:eastAsiaTheme="minorEastAsia" w:hAnsi="Calibri" w:cs="Calibri"/>
          <w:color w:val="auto"/>
          <w:lang w:val="sr-Cyrl-BA" w:eastAsia="bs-Latn-BA"/>
        </w:rPr>
      </w:pPr>
    </w:p>
    <w:p w:rsidR="00770CFB" w:rsidRDefault="00770CFB" w:rsidP="00770CFB">
      <w:pPr>
        <w:spacing w:line="276" w:lineRule="auto"/>
        <w:jc w:val="both"/>
        <w:rPr>
          <w:rStyle w:val="A5"/>
          <w:rFonts w:ascii="Calibri" w:eastAsiaTheme="minorEastAsia" w:hAnsi="Calibri" w:cs="Calibri"/>
          <w:color w:val="auto"/>
          <w:lang w:val="sr-Cyrl-RS" w:eastAsia="bs-Latn-BA"/>
        </w:rPr>
      </w:pP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Донесена су и рјешења о одбијању акредитације и захтјева за акредитацију и то</w:t>
      </w:r>
      <w:r w:rsidR="005A6633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за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: </w:t>
      </w:r>
    </w:p>
    <w:p w:rsidR="005A6633" w:rsidRPr="005A6633" w:rsidRDefault="005A6633" w:rsidP="00770CFB">
      <w:pPr>
        <w:spacing w:line="276" w:lineRule="auto"/>
        <w:jc w:val="both"/>
        <w:rPr>
          <w:rStyle w:val="A5"/>
          <w:rFonts w:ascii="Calibri" w:eastAsiaTheme="minorEastAsia" w:hAnsi="Calibri" w:cs="Calibri"/>
          <w:color w:val="auto"/>
          <w:sz w:val="12"/>
          <w:szCs w:val="12"/>
          <w:lang w:val="sr-Cyrl-RS" w:eastAsia="bs-Latn-BA"/>
        </w:rPr>
      </w:pPr>
    </w:p>
    <w:p w:rsidR="00770CFB" w:rsidRPr="005A6633" w:rsidRDefault="00770CFB" w:rsidP="008566AD">
      <w:pPr>
        <w:pStyle w:val="ListParagraph"/>
        <w:numPr>
          <w:ilvl w:val="0"/>
          <w:numId w:val="30"/>
        </w:numPr>
        <w:spacing w:after="0"/>
        <w:jc w:val="both"/>
        <w:rPr>
          <w:rFonts w:ascii="Calibri" w:hAnsi="Calibri" w:cs="Calibri"/>
          <w:lang w:val="sr-Cyrl-BA"/>
        </w:rPr>
      </w:pPr>
      <w:r w:rsidRPr="004607EA">
        <w:rPr>
          <w:rFonts w:eastAsia="Calibri" w:cstheme="minorHAnsi"/>
          <w:lang w:val="sr-Latn-RS"/>
        </w:rPr>
        <w:t>Висок</w:t>
      </w:r>
      <w:r w:rsidR="005A6633">
        <w:rPr>
          <w:rFonts w:eastAsia="Calibri" w:cstheme="minorHAnsi"/>
          <w:lang w:val="sr-Cyrl-RS"/>
        </w:rPr>
        <w:t>у</w:t>
      </w:r>
      <w:r w:rsidRPr="004607EA">
        <w:rPr>
          <w:rFonts w:eastAsia="Calibri" w:cstheme="minorHAnsi"/>
          <w:lang w:val="sr-Latn-RS"/>
        </w:rPr>
        <w:t xml:space="preserve"> школ</w:t>
      </w:r>
      <w:r w:rsidR="005A6633">
        <w:rPr>
          <w:rFonts w:eastAsia="Calibri" w:cstheme="minorHAnsi"/>
          <w:lang w:val="sr-Cyrl-RS"/>
        </w:rPr>
        <w:t>у</w:t>
      </w:r>
      <w:r w:rsidRPr="004607EA">
        <w:rPr>
          <w:rFonts w:eastAsia="Calibri" w:cstheme="minorHAnsi"/>
          <w:lang w:val="sr-Latn-RS"/>
        </w:rPr>
        <w:t xml:space="preserve"> за економију и информатику Приједор</w:t>
      </w:r>
      <w:r w:rsidR="00195CE9">
        <w:rPr>
          <w:rFonts w:eastAsia="Calibri" w:cstheme="minorHAnsi"/>
          <w:lang w:val="sr-Cyrl-RS"/>
        </w:rPr>
        <w:t xml:space="preserve"> - </w:t>
      </w:r>
      <w:r>
        <w:rPr>
          <w:rFonts w:eastAsia="Calibri" w:cstheme="minorHAnsi"/>
          <w:lang w:val="sr-Cyrl-RS"/>
        </w:rPr>
        <w:t xml:space="preserve"> у</w:t>
      </w:r>
      <w:r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Cyrl-RS"/>
        </w:rPr>
        <w:t>марту 2023. године</w:t>
      </w:r>
      <w:r w:rsidRPr="00B0191F">
        <w:rPr>
          <w:rFonts w:eastAsia="Calibri" w:cstheme="minorHAnsi"/>
          <w:lang w:val="sr-Latn-RS"/>
        </w:rPr>
        <w:t xml:space="preserve"> </w:t>
      </w:r>
      <w:r w:rsidR="00195CE9">
        <w:rPr>
          <w:rFonts w:eastAsia="Calibri" w:cstheme="minorHAnsi"/>
          <w:lang w:val="sr-Cyrl-RS"/>
        </w:rPr>
        <w:t xml:space="preserve">је </w:t>
      </w:r>
      <w:r>
        <w:rPr>
          <w:rFonts w:eastAsia="Calibri" w:cstheme="minorHAnsi"/>
          <w:lang w:val="sr-Cyrl-RS"/>
        </w:rPr>
        <w:t xml:space="preserve">донесено </w:t>
      </w:r>
      <w:r w:rsidRPr="00B0191F">
        <w:rPr>
          <w:rFonts w:eastAsia="Calibri" w:cstheme="minorHAnsi"/>
          <w:lang w:val="sr-Latn-RS"/>
        </w:rPr>
        <w:t xml:space="preserve">Рјешење о одбијању акредитације </w:t>
      </w:r>
      <w:r>
        <w:rPr>
          <w:rFonts w:eastAsia="Calibri" w:cstheme="minorHAnsi"/>
          <w:lang w:val="sr-Cyrl-RS"/>
        </w:rPr>
        <w:t xml:space="preserve">високошколске установе </w:t>
      </w:r>
      <w:r w:rsidRPr="00B0191F">
        <w:rPr>
          <w:rFonts w:eastAsia="Calibri" w:cstheme="minorHAnsi"/>
          <w:lang w:val="sr-Latn-RS"/>
        </w:rPr>
        <w:t xml:space="preserve">и Рјешење о одбијању акредитације студијског програма Јавна управа. </w:t>
      </w:r>
      <w:r w:rsidR="007B5B60" w:rsidRPr="007B5B60">
        <w:t>Висок</w:t>
      </w:r>
      <w:r w:rsidR="007B5B60">
        <w:t>a</w:t>
      </w:r>
      <w:r w:rsidR="007B5B60" w:rsidRPr="007B5B60">
        <w:t xml:space="preserve"> школ</w:t>
      </w:r>
      <w:r w:rsidR="007B5B60">
        <w:t>a</w:t>
      </w:r>
      <w:r w:rsidR="007B5B60" w:rsidRPr="007B5B60">
        <w:t xml:space="preserve"> </w:t>
      </w:r>
      <w:r w:rsidR="007B5B60">
        <w:rPr>
          <w:lang w:val="sr-Cyrl-RS"/>
        </w:rPr>
        <w:t>је изјавила жалб</w:t>
      </w:r>
      <w:r w:rsidR="008566AD">
        <w:rPr>
          <w:lang w:val="sr-Cyrl-RS"/>
        </w:rPr>
        <w:t>е</w:t>
      </w:r>
      <w:r w:rsidR="007B5B60">
        <w:rPr>
          <w:lang w:val="sr-Cyrl-RS"/>
        </w:rPr>
        <w:t xml:space="preserve"> на</w:t>
      </w:r>
      <w:r w:rsidR="007B5B60" w:rsidRPr="007B5B60">
        <w:t xml:space="preserve"> рјешењ</w:t>
      </w:r>
      <w:r w:rsidR="007B5B60">
        <w:rPr>
          <w:lang w:val="sr-Cyrl-RS"/>
        </w:rPr>
        <w:t>а</w:t>
      </w:r>
      <w:r w:rsidR="007B5B60" w:rsidRPr="007B5B60">
        <w:t xml:space="preserve"> о акредитацији</w:t>
      </w:r>
      <w:r w:rsidR="008566AD">
        <w:rPr>
          <w:lang w:val="sr-Cyrl-RS"/>
        </w:rPr>
        <w:t>,</w:t>
      </w:r>
      <w:r w:rsidR="007B5B60" w:rsidRPr="007B5B60">
        <w:t xml:space="preserve"> </w:t>
      </w:r>
      <w:r w:rsidR="007B5B60">
        <w:rPr>
          <w:lang w:val="sr-Cyrl-RS"/>
        </w:rPr>
        <w:t xml:space="preserve">које су </w:t>
      </w:r>
      <w:r w:rsidR="008566AD">
        <w:rPr>
          <w:lang w:val="sr-Cyrl-RS"/>
        </w:rPr>
        <w:t xml:space="preserve">од стране Управног одбора Агенције на сједници одржаној у мају 2023. године, одбијене као неосноване.  </w:t>
      </w:r>
      <w:r>
        <w:rPr>
          <w:rFonts w:eastAsia="Calibri" w:cstheme="minorHAnsi"/>
          <w:lang w:val="sr-Cyrl-RS"/>
        </w:rPr>
        <w:t xml:space="preserve">Висока школа </w:t>
      </w:r>
      <w:r w:rsidR="008566AD">
        <w:rPr>
          <w:rFonts w:eastAsia="Calibri" w:cstheme="minorHAnsi"/>
          <w:lang w:val="sr-Cyrl-RS"/>
        </w:rPr>
        <w:t xml:space="preserve">је након тога </w:t>
      </w:r>
      <w:r>
        <w:rPr>
          <w:rFonts w:eastAsia="Calibri" w:cstheme="minorHAnsi"/>
          <w:lang w:val="sr-Cyrl-RS"/>
        </w:rPr>
        <w:t>покренула управни спор. У септембру 2023. године Просвјетна инспекција</w:t>
      </w:r>
      <w:r w:rsidRPr="00B0191F">
        <w:rPr>
          <w:rFonts w:eastAsia="Calibri" w:cstheme="minorHAnsi"/>
          <w:lang w:val="sr-Latn-RS"/>
        </w:rPr>
        <w:t xml:space="preserve"> је обавијестила Агенцију да </w:t>
      </w:r>
      <w:r w:rsidR="00F40296">
        <w:rPr>
          <w:rFonts w:eastAsia="Calibri" w:cstheme="minorHAnsi"/>
          <w:lang w:val="sr-Cyrl-RS"/>
        </w:rPr>
        <w:t xml:space="preserve">је </w:t>
      </w:r>
      <w:r w:rsidRPr="00B0191F">
        <w:rPr>
          <w:rFonts w:eastAsia="Calibri" w:cstheme="minorHAnsi"/>
          <w:lang w:val="sr-Latn-RS"/>
        </w:rPr>
        <w:t xml:space="preserve"> Високој школи </w:t>
      </w:r>
      <w:r>
        <w:rPr>
          <w:rFonts w:eastAsia="Calibri" w:cstheme="minorHAnsi"/>
          <w:lang w:val="sr-Cyrl-RS"/>
        </w:rPr>
        <w:t xml:space="preserve">за економију и информатику Приједор </w:t>
      </w:r>
      <w:r w:rsidRPr="00B0191F">
        <w:rPr>
          <w:rFonts w:eastAsia="Calibri" w:cstheme="minorHAnsi"/>
          <w:lang w:val="sr-Latn-RS"/>
        </w:rPr>
        <w:t>изр</w:t>
      </w:r>
      <w:r w:rsidR="004607EA">
        <w:rPr>
          <w:rFonts w:eastAsia="Calibri" w:cstheme="minorHAnsi"/>
          <w:lang w:val="sr-Cyrl-RS"/>
        </w:rPr>
        <w:t>е</w:t>
      </w:r>
      <w:r w:rsidRPr="00B0191F">
        <w:rPr>
          <w:rFonts w:eastAsia="Calibri" w:cstheme="minorHAnsi"/>
          <w:lang w:val="sr-Latn-RS"/>
        </w:rPr>
        <w:t>че</w:t>
      </w:r>
      <w:r w:rsidR="00F40296">
        <w:rPr>
          <w:rFonts w:eastAsia="Calibri" w:cstheme="minorHAnsi"/>
          <w:lang w:val="sr-Cyrl-RS"/>
        </w:rPr>
        <w:t>на</w:t>
      </w:r>
      <w:r w:rsidRPr="00B0191F">
        <w:rPr>
          <w:rFonts w:eastAsia="Calibri" w:cstheme="minorHAnsi"/>
          <w:lang w:val="sr-Latn-RS"/>
        </w:rPr>
        <w:t xml:space="preserve"> мјера забране обављања дјелатности високог образовања у Републици Српској.</w:t>
      </w:r>
    </w:p>
    <w:p w:rsidR="005A6633" w:rsidRPr="005A6633" w:rsidRDefault="005A6633" w:rsidP="005A6633">
      <w:pPr>
        <w:pStyle w:val="ListParagraph"/>
        <w:spacing w:after="0"/>
        <w:ind w:left="816"/>
        <w:jc w:val="both"/>
        <w:rPr>
          <w:rFonts w:ascii="Calibri" w:hAnsi="Calibri" w:cs="Calibri"/>
          <w:sz w:val="10"/>
          <w:szCs w:val="10"/>
          <w:lang w:val="sr-Cyrl-BA"/>
        </w:rPr>
      </w:pPr>
    </w:p>
    <w:p w:rsidR="00763089" w:rsidRPr="005A6633" w:rsidRDefault="00770CFB" w:rsidP="003A7207">
      <w:pPr>
        <w:pStyle w:val="ListParagraph"/>
        <w:numPr>
          <w:ilvl w:val="0"/>
          <w:numId w:val="30"/>
        </w:numPr>
        <w:spacing w:after="0"/>
        <w:jc w:val="both"/>
        <w:rPr>
          <w:rStyle w:val="A5"/>
          <w:rFonts w:eastAsia="Calibri" w:cstheme="minorHAnsi"/>
          <w:color w:val="auto"/>
          <w:lang w:val="sr-Cyrl-RS"/>
        </w:rPr>
      </w:pPr>
      <w:r w:rsidRPr="005A6633">
        <w:rPr>
          <w:rStyle w:val="A5"/>
          <w:rFonts w:ascii="Calibri" w:hAnsi="Calibri" w:cs="Calibri"/>
          <w:color w:val="auto"/>
          <w:lang w:val="sr-Cyrl-BA"/>
        </w:rPr>
        <w:t>Висок</w:t>
      </w:r>
      <w:r w:rsidR="005A6633" w:rsidRPr="005A6633">
        <w:rPr>
          <w:rStyle w:val="A5"/>
          <w:rFonts w:ascii="Calibri" w:hAnsi="Calibri" w:cs="Calibri"/>
          <w:color w:val="auto"/>
          <w:lang w:val="sr-Cyrl-BA"/>
        </w:rPr>
        <w:t>у</w:t>
      </w:r>
      <w:r w:rsidRPr="005A6633">
        <w:rPr>
          <w:rStyle w:val="A5"/>
          <w:rFonts w:ascii="Calibri" w:hAnsi="Calibri" w:cs="Calibri"/>
          <w:color w:val="auto"/>
          <w:lang w:val="sr-Cyrl-BA"/>
        </w:rPr>
        <w:t xml:space="preserve"> школ</w:t>
      </w:r>
      <w:r w:rsidR="005A6633" w:rsidRPr="005A6633">
        <w:rPr>
          <w:rStyle w:val="A5"/>
          <w:rFonts w:ascii="Calibri" w:hAnsi="Calibri" w:cs="Calibri"/>
          <w:color w:val="auto"/>
          <w:lang w:val="sr-Cyrl-BA"/>
        </w:rPr>
        <w:t>у</w:t>
      </w:r>
      <w:r w:rsidRPr="005A6633">
        <w:rPr>
          <w:rStyle w:val="A5"/>
          <w:rFonts w:ascii="Calibri" w:hAnsi="Calibri" w:cs="Calibri"/>
          <w:color w:val="auto"/>
          <w:lang w:val="sr-Cyrl-BA"/>
        </w:rPr>
        <w:t xml:space="preserve"> „Колеџ козметологије и естетике“ и студијск</w:t>
      </w:r>
      <w:r w:rsidR="005A6633" w:rsidRPr="005A6633">
        <w:rPr>
          <w:rStyle w:val="A5"/>
          <w:rFonts w:ascii="Calibri" w:hAnsi="Calibri" w:cs="Calibri"/>
          <w:color w:val="auto"/>
          <w:lang w:val="sr-Cyrl-BA"/>
        </w:rPr>
        <w:t>и</w:t>
      </w:r>
      <w:r w:rsidRPr="005A6633">
        <w:rPr>
          <w:rStyle w:val="A5"/>
          <w:rFonts w:ascii="Calibri" w:hAnsi="Calibri" w:cs="Calibri"/>
          <w:color w:val="auto"/>
          <w:lang w:val="sr-Cyrl-BA"/>
        </w:rPr>
        <w:t xml:space="preserve"> програму Козметологија и естетика (240 ECTS) </w:t>
      </w:r>
      <w:r w:rsidR="008566AD" w:rsidRPr="005A6633">
        <w:rPr>
          <w:rStyle w:val="A5"/>
          <w:rFonts w:ascii="Calibri" w:hAnsi="Calibri" w:cs="Calibri"/>
          <w:color w:val="auto"/>
          <w:lang w:val="sr-Cyrl-BA"/>
        </w:rPr>
        <w:t xml:space="preserve"> - </w:t>
      </w:r>
      <w:r w:rsidRPr="005A6633">
        <w:rPr>
          <w:rStyle w:val="A5"/>
          <w:rFonts w:ascii="Calibri" w:hAnsi="Calibri" w:cs="Calibri"/>
          <w:color w:val="auto"/>
          <w:lang w:val="sr-Cyrl-BA"/>
        </w:rPr>
        <w:t xml:space="preserve"> у децембру 2023. године </w:t>
      </w:r>
      <w:r w:rsidR="008566AD" w:rsidRPr="005A6633">
        <w:rPr>
          <w:rStyle w:val="A5"/>
          <w:rFonts w:ascii="Calibri" w:hAnsi="Calibri" w:cs="Calibri"/>
          <w:color w:val="auto"/>
          <w:lang w:val="sr-Cyrl-BA"/>
        </w:rPr>
        <w:t xml:space="preserve">је </w:t>
      </w:r>
      <w:r w:rsidRPr="005A6633">
        <w:rPr>
          <w:rStyle w:val="A5"/>
          <w:rFonts w:ascii="Calibri" w:hAnsi="Calibri" w:cs="Calibri"/>
          <w:color w:val="auto"/>
          <w:lang w:val="sr-Cyrl-BA"/>
        </w:rPr>
        <w:t>Рјешењем одбијен захтјев за акредитацију</w:t>
      </w:r>
      <w:r w:rsidR="008566AD" w:rsidRPr="005A6633">
        <w:rPr>
          <w:rStyle w:val="A5"/>
          <w:rFonts w:ascii="Calibri" w:hAnsi="Calibri" w:cs="Calibri"/>
          <w:color w:val="auto"/>
          <w:lang w:val="sr-Cyrl-BA"/>
        </w:rPr>
        <w:t xml:space="preserve"> установе и студијског програма</w:t>
      </w:r>
      <w:r w:rsidRPr="005A6633">
        <w:rPr>
          <w:rStyle w:val="A5"/>
          <w:rFonts w:ascii="Calibri" w:hAnsi="Calibri" w:cs="Calibri"/>
          <w:color w:val="auto"/>
          <w:lang w:val="sr-Cyrl-BA"/>
        </w:rPr>
        <w:t xml:space="preserve"> због неиспуњавања услова за обављање дјелатности високог образовања</w:t>
      </w:r>
      <w:r w:rsidR="005A6633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5A6633" w:rsidRPr="005A6633">
        <w:rPr>
          <w:rStyle w:val="A5"/>
          <w:rFonts w:ascii="Calibri" w:hAnsi="Calibri" w:cs="Calibri"/>
          <w:lang w:val="sr-Cyrl-RS"/>
        </w:rPr>
        <w:t>(видјети Поглавље 3.1.2).</w:t>
      </w:r>
      <w:r w:rsidR="005A6633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</w:p>
    <w:p w:rsidR="005A6633" w:rsidRPr="005A6633" w:rsidRDefault="005A6633" w:rsidP="005A6633">
      <w:pPr>
        <w:pStyle w:val="ListParagraph"/>
        <w:spacing w:after="0"/>
        <w:ind w:left="816"/>
        <w:jc w:val="both"/>
        <w:rPr>
          <w:rFonts w:eastAsia="Calibri" w:cstheme="minorHAnsi"/>
          <w:lang w:val="sr-Cyrl-RS"/>
        </w:rPr>
      </w:pPr>
    </w:p>
    <w:p w:rsidR="0023369A" w:rsidRPr="000B1BFC" w:rsidRDefault="0023369A" w:rsidP="00CB798A">
      <w:pPr>
        <w:pStyle w:val="a1"/>
        <w:numPr>
          <w:ilvl w:val="2"/>
          <w:numId w:val="14"/>
        </w:numPr>
        <w:spacing w:line="276" w:lineRule="auto"/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Статус акредитације високошколских установа </w:t>
      </w:r>
    </w:p>
    <w:p w:rsidR="006F6056" w:rsidRPr="006F6056" w:rsidRDefault="006F6056" w:rsidP="000728ED">
      <w:pPr>
        <w:spacing w:line="276" w:lineRule="auto"/>
      </w:pPr>
    </w:p>
    <w:p w:rsidR="003F5A99" w:rsidRDefault="005A6633" w:rsidP="000C2E9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Open Sans"/>
          <w:sz w:val="22"/>
          <w:szCs w:val="22"/>
          <w:lang w:val="sr-Cyrl-RS"/>
        </w:rPr>
      </w:pPr>
      <w:r>
        <w:rPr>
          <w:rFonts w:asciiTheme="minorHAnsi" w:hAnsiTheme="minorHAnsi" w:cs="Open Sans"/>
          <w:sz w:val="22"/>
          <w:szCs w:val="22"/>
          <w:lang w:val="sr-Cyrl-RS"/>
        </w:rPr>
        <w:t xml:space="preserve">У Табели 1. 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>дат је преглед тренутног статуса</w:t>
      </w:r>
      <w:r w:rsidR="003F5A99" w:rsidRPr="003F5A99">
        <w:rPr>
          <w:rStyle w:val="FootnoteReference"/>
          <w:rFonts w:asciiTheme="minorHAnsi" w:hAnsiTheme="minorHAnsi" w:cs="Open Sans"/>
          <w:sz w:val="22"/>
          <w:szCs w:val="22"/>
          <w:lang w:val="sr-Cyrl-RS"/>
        </w:rPr>
        <w:footnoteReference w:id="7"/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акредитације за све високошколске установе у Републици Српској и њихове акредитоване студијске програме. Високошколске установе које се налазе у поступку акредитације су у различитим фазама акредитације, што је детаљно објашњено у Поглављу </w:t>
      </w:r>
      <w:r>
        <w:rPr>
          <w:rFonts w:asciiTheme="minorHAnsi" w:hAnsiTheme="minorHAnsi" w:cs="Open Sans"/>
          <w:sz w:val="22"/>
          <w:szCs w:val="22"/>
          <w:lang w:val="sr-Cyrl-RS"/>
        </w:rPr>
        <w:t>3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>.1.2</w:t>
      </w:r>
      <w:r w:rsidR="003F5A99">
        <w:rPr>
          <w:rFonts w:asciiTheme="minorHAnsi" w:hAnsiTheme="minorHAnsi" w:cs="Open Sans"/>
          <w:sz w:val="22"/>
          <w:szCs w:val="22"/>
          <w:lang w:val="sr-Cyrl-RS"/>
        </w:rPr>
        <w:t>.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Извод из </w:t>
      </w:r>
      <w:r>
        <w:rPr>
          <w:rFonts w:asciiTheme="minorHAnsi" w:hAnsiTheme="minorHAnsi" w:cs="Open Sans"/>
          <w:sz w:val="22"/>
          <w:szCs w:val="22"/>
          <w:lang w:val="sr-Cyrl-RS"/>
        </w:rPr>
        <w:t>Р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егистра </w:t>
      </w:r>
      <w:r>
        <w:rPr>
          <w:rFonts w:asciiTheme="minorHAnsi" w:hAnsiTheme="minorHAnsi" w:cs="Open Sans"/>
          <w:sz w:val="22"/>
          <w:szCs w:val="22"/>
          <w:lang w:val="sr-Cyrl-RS"/>
        </w:rPr>
        <w:t xml:space="preserve">акредитованих 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>високошколских установа</w:t>
      </w:r>
      <w:r>
        <w:rPr>
          <w:rFonts w:asciiTheme="minorHAnsi" w:hAnsiTheme="minorHAnsi" w:cs="Open Sans"/>
          <w:sz w:val="22"/>
          <w:szCs w:val="22"/>
          <w:lang w:val="sr-Cyrl-RS"/>
        </w:rPr>
        <w:t xml:space="preserve"> и студијских програма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је доступан на web страници Агенције.</w:t>
      </w:r>
      <w:r w:rsidR="003F5A99" w:rsidRPr="003F5A99">
        <w:rPr>
          <w:rStyle w:val="FootnoteReference"/>
          <w:rFonts w:asciiTheme="minorHAnsi" w:hAnsiTheme="minorHAnsi" w:cs="Open Sans"/>
          <w:sz w:val="22"/>
          <w:szCs w:val="22"/>
          <w:lang w:val="sr-Cyrl-RS"/>
        </w:rPr>
        <w:footnoteReference w:id="8"/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 </w:t>
      </w:r>
    </w:p>
    <w:p w:rsidR="000C2E9F" w:rsidRPr="003F5A99" w:rsidRDefault="000C2E9F" w:rsidP="000C2E9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Open Sans"/>
          <w:sz w:val="22"/>
          <w:szCs w:val="22"/>
          <w:lang w:val="sr-Cyrl-RS"/>
        </w:rPr>
      </w:pPr>
    </w:p>
    <w:p w:rsidR="001542D9" w:rsidRPr="003F5A99" w:rsidRDefault="001542D9" w:rsidP="001542D9">
      <w:pPr>
        <w:pStyle w:val="NormalWeb"/>
        <w:spacing w:before="0" w:beforeAutospacing="0" w:after="0" w:afterAutospacing="0" w:line="276" w:lineRule="auto"/>
        <w:jc w:val="both"/>
        <w:rPr>
          <w:rFonts w:asciiTheme="minorHAnsi" w:hAnsiTheme="minorHAnsi" w:cs="Open Sans"/>
          <w:sz w:val="22"/>
          <w:szCs w:val="22"/>
          <w:lang w:val="sr-Cyrl-RS"/>
        </w:rPr>
      </w:pPr>
      <w:r>
        <w:rPr>
          <w:rFonts w:asciiTheme="minorHAnsi" w:hAnsiTheme="minorHAnsi" w:cs="Open Sans"/>
          <w:sz w:val="22"/>
          <w:szCs w:val="22"/>
          <w:lang w:val="sr-Cyrl-RS"/>
        </w:rPr>
        <w:t>Напомињемо да</w:t>
      </w:r>
      <w:r w:rsidRP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у овом тренутку  само једна висока школа (која се иначе налази</w:t>
      </w:r>
      <w:r w:rsidR="001A635E">
        <w:rPr>
          <w:rFonts w:asciiTheme="minorHAnsi" w:hAnsiTheme="minorHAnsi" w:cs="Open Sans"/>
          <w:sz w:val="22"/>
          <w:szCs w:val="22"/>
          <w:lang w:val="sr-Cyrl-RS"/>
        </w:rPr>
        <w:t xml:space="preserve"> у завршној фази поступка </w:t>
      </w:r>
      <w:r>
        <w:rPr>
          <w:rFonts w:asciiTheme="minorHAnsi" w:hAnsiTheme="minorHAnsi" w:cs="Open Sans"/>
          <w:sz w:val="22"/>
          <w:szCs w:val="22"/>
          <w:lang w:val="sr-Cyrl-RS"/>
        </w:rPr>
        <w:t xml:space="preserve">акредитације), обавља дјелатност високог образовања на основу почетне акредитације, што је у складу са чланом 49. став 3. </w:t>
      </w:r>
      <w:r w:rsidRPr="003F5A99">
        <w:rPr>
          <w:rFonts w:asciiTheme="minorHAnsi" w:hAnsiTheme="minorHAnsi" w:cs="Open Sans"/>
          <w:sz w:val="22"/>
          <w:szCs w:val="22"/>
          <w:lang w:val="sr-Cyrl-RS"/>
        </w:rPr>
        <w:t>Закон</w:t>
      </w:r>
      <w:r>
        <w:rPr>
          <w:rFonts w:asciiTheme="minorHAnsi" w:hAnsiTheme="minorHAnsi" w:cs="Open Sans"/>
          <w:sz w:val="22"/>
          <w:szCs w:val="22"/>
          <w:lang w:val="sr-Cyrl-RS"/>
        </w:rPr>
        <w:t>а</w:t>
      </w:r>
      <w:r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о обезбјеђењу квалитета</w:t>
      </w:r>
      <w:r>
        <w:rPr>
          <w:rFonts w:asciiTheme="minorHAnsi" w:hAnsiTheme="minorHAnsi" w:cs="Open Sans"/>
          <w:sz w:val="22"/>
          <w:szCs w:val="22"/>
          <w:lang w:val="sr-Cyrl-RS"/>
        </w:rPr>
        <w:t xml:space="preserve"> јер се у</w:t>
      </w:r>
      <w:r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складу са одредбама раније важећег закона у области високог образовања, дозвола за рад (лиценца) сматрала почетном акредитацијом. </w:t>
      </w:r>
      <w:r>
        <w:rPr>
          <w:rFonts w:asciiTheme="minorHAnsi" w:hAnsiTheme="minorHAnsi" w:cs="Open Sans"/>
          <w:sz w:val="22"/>
          <w:szCs w:val="22"/>
          <w:lang w:val="sr-Cyrl-RS"/>
        </w:rPr>
        <w:t xml:space="preserve"> Све остале високошколске установе су прошле поступак вањског вредновања у сврху акредитације који је резултирао или рјешењем о акредитацији или рјешењем о одбијању </w:t>
      </w:r>
      <w:r w:rsidRPr="003F5A99">
        <w:rPr>
          <w:rFonts w:asciiTheme="minorHAnsi" w:hAnsiTheme="minorHAnsi" w:cs="Open Sans"/>
          <w:sz w:val="22"/>
          <w:szCs w:val="22"/>
          <w:lang w:val="sr-Cyrl-RS"/>
        </w:rPr>
        <w:t>акредитациј</w:t>
      </w:r>
      <w:r>
        <w:rPr>
          <w:rFonts w:asciiTheme="minorHAnsi" w:hAnsiTheme="minorHAnsi" w:cs="Open Sans"/>
          <w:sz w:val="22"/>
          <w:szCs w:val="22"/>
          <w:lang w:val="sr-Cyrl-RS"/>
        </w:rPr>
        <w:t xml:space="preserve">е  (видјети Поглавље 3.1.3 и Табелу 1).   </w:t>
      </w:r>
    </w:p>
    <w:p w:rsidR="000C2E9F" w:rsidRPr="00474790" w:rsidRDefault="000C2E9F">
      <w:pPr>
        <w:rPr>
          <w:rFonts w:cs="Open Sans"/>
          <w:color w:val="000000"/>
          <w:sz w:val="16"/>
          <w:szCs w:val="16"/>
          <w:lang w:val="sr-Cyrl-RS"/>
        </w:rPr>
      </w:pPr>
    </w:p>
    <w:p w:rsidR="001A155A" w:rsidRPr="001A155A" w:rsidRDefault="001542D9" w:rsidP="001A155A">
      <w:pPr>
        <w:pStyle w:val="FootnoteText"/>
        <w:spacing w:line="276" w:lineRule="auto"/>
        <w:jc w:val="both"/>
        <w:rPr>
          <w:rFonts w:eastAsia="Times New Roman" w:cs="Open Sans"/>
          <w:sz w:val="22"/>
          <w:szCs w:val="22"/>
          <w:lang w:val="sr-Cyrl-RS" w:eastAsia="en-GB"/>
        </w:rPr>
      </w:pPr>
      <w:r>
        <w:rPr>
          <w:rFonts w:eastAsia="Times New Roman" w:cs="Open Sans"/>
          <w:sz w:val="22"/>
          <w:szCs w:val="22"/>
          <w:lang w:val="sr-Cyrl-RS" w:eastAsia="en-GB"/>
        </w:rPr>
        <w:t xml:space="preserve">Такође је важно 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напоменути да је број акредитованих студијских програма у Републици Српској </w:t>
      </w:r>
      <w:r w:rsidR="001A635E" w:rsidRPr="001A155A">
        <w:rPr>
          <w:rFonts w:eastAsia="Times New Roman" w:cs="Open Sans"/>
          <w:sz w:val="22"/>
          <w:szCs w:val="22"/>
          <w:lang w:val="sr-Cyrl-RS" w:eastAsia="en-GB"/>
        </w:rPr>
        <w:t>9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>6</w:t>
      </w:r>
      <w:r w:rsidR="001A155A">
        <w:rPr>
          <w:rFonts w:eastAsia="Times New Roman" w:cs="Open Sans"/>
          <w:sz w:val="22"/>
          <w:szCs w:val="22"/>
          <w:lang w:val="sr-Cyrl-RS" w:eastAsia="en-GB"/>
        </w:rPr>
        <w:t xml:space="preserve"> (што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 xml:space="preserve"> чини више од 90% укупног броја акредитованих студијских програма у БиХ)</w:t>
      </w:r>
      <w:r w:rsidR="001A635E" w:rsidRPr="001A155A">
        <w:rPr>
          <w:rFonts w:eastAsia="Times New Roman" w:cs="Open Sans"/>
          <w:sz w:val="22"/>
          <w:szCs w:val="22"/>
          <w:lang w:val="sr-Cyrl-RS" w:eastAsia="en-GB"/>
        </w:rPr>
        <w:t>,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док је у процедури акредитације још </w:t>
      </w:r>
      <w:r w:rsidR="001A155A">
        <w:rPr>
          <w:rFonts w:eastAsia="Times New Roman" w:cs="Open Sans"/>
          <w:sz w:val="22"/>
          <w:szCs w:val="22"/>
          <w:lang w:val="sr-Cyrl-RS" w:eastAsia="en-GB"/>
        </w:rPr>
        <w:t>46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студијских програма</w:t>
      </w:r>
      <w:r w:rsidR="001A155A">
        <w:rPr>
          <w:rFonts w:eastAsia="Times New Roman" w:cs="Open Sans"/>
          <w:sz w:val="22"/>
          <w:szCs w:val="22"/>
          <w:lang w:val="sr-Cyrl-RS" w:eastAsia="en-GB"/>
        </w:rPr>
        <w:t xml:space="preserve">, 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 xml:space="preserve">при чему 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је укупан број лиценцираних стдудијских програма на </w:t>
      </w:r>
      <w:r w:rsidR="00D675AB">
        <w:rPr>
          <w:rFonts w:eastAsia="Times New Roman" w:cs="Open Sans"/>
          <w:sz w:val="22"/>
          <w:szCs w:val="22"/>
          <w:lang w:val="sr-Cyrl-RS" w:eastAsia="en-GB"/>
        </w:rPr>
        <w:t xml:space="preserve">високошколским установама у Републици Српској 654 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- </w:t>
      </w:r>
      <w:r w:rsidR="003923A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 w:rsidR="003923AE" w:rsidRPr="003923AE">
        <w:rPr>
          <w:rFonts w:eastAsia="Times New Roman" w:cs="Open Sans"/>
          <w:sz w:val="22"/>
          <w:szCs w:val="22"/>
          <w:lang w:val="sr-Cyrl-RS" w:eastAsia="en-GB"/>
        </w:rPr>
        <w:t xml:space="preserve">399 </w:t>
      </w:r>
      <w:r w:rsidR="003923AE">
        <w:rPr>
          <w:rFonts w:eastAsia="Times New Roman" w:cs="Open Sans"/>
          <w:sz w:val="22"/>
          <w:szCs w:val="22"/>
          <w:lang w:val="sr-Cyrl-RS" w:eastAsia="en-GB"/>
        </w:rPr>
        <w:t>на првом</w:t>
      </w:r>
      <w:r w:rsidR="003923AE" w:rsidRPr="003923AE">
        <w:rPr>
          <w:rFonts w:eastAsia="Times New Roman" w:cs="Open Sans"/>
          <w:sz w:val="22"/>
          <w:szCs w:val="22"/>
          <w:lang w:val="sr-Cyrl-RS" w:eastAsia="en-GB"/>
        </w:rPr>
        <w:t xml:space="preserve">, 227 </w:t>
      </w:r>
      <w:r w:rsidR="003923AE">
        <w:rPr>
          <w:rFonts w:eastAsia="Times New Roman" w:cs="Open Sans"/>
          <w:sz w:val="22"/>
          <w:szCs w:val="22"/>
          <w:lang w:val="sr-Cyrl-RS" w:eastAsia="en-GB"/>
        </w:rPr>
        <w:t xml:space="preserve">на другом </w:t>
      </w:r>
      <w:r w:rsidR="003923AE" w:rsidRPr="003923AE">
        <w:rPr>
          <w:rFonts w:eastAsia="Times New Roman" w:cs="Open Sans"/>
          <w:sz w:val="22"/>
          <w:szCs w:val="22"/>
          <w:lang w:val="sr-Cyrl-RS" w:eastAsia="en-GB"/>
        </w:rPr>
        <w:t>и 28</w:t>
      </w:r>
      <w:r w:rsidR="001705C6" w:rsidRPr="003923A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 w:rsidR="003923AE">
        <w:rPr>
          <w:rFonts w:eastAsia="Times New Roman" w:cs="Open Sans"/>
          <w:sz w:val="22"/>
          <w:szCs w:val="22"/>
          <w:lang w:val="sr-Cyrl-RS" w:eastAsia="en-GB"/>
        </w:rPr>
        <w:t>на трећем циклусу студија</w:t>
      </w:r>
      <w:r w:rsidR="00CB524B">
        <w:rPr>
          <w:rFonts w:eastAsia="Times New Roman" w:cs="Open Sans"/>
          <w:sz w:val="22"/>
          <w:szCs w:val="22"/>
          <w:lang w:val="sr-Cyrl-RS" w:eastAsia="en-GB"/>
        </w:rPr>
        <w:t xml:space="preserve"> (од којих 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>се</w:t>
      </w:r>
      <w:r w:rsidR="002F5D74">
        <w:rPr>
          <w:rFonts w:eastAsia="Times New Roman" w:cs="Open Sans"/>
          <w:sz w:val="22"/>
          <w:szCs w:val="22"/>
          <w:lang w:val="sr-Cyrl-RS" w:eastAsia="en-GB"/>
        </w:rPr>
        <w:t xml:space="preserve"> један дио студијских програма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 не изводи</w:t>
      </w:r>
      <w:r w:rsidR="00CB524B">
        <w:rPr>
          <w:rFonts w:eastAsia="Times New Roman" w:cs="Open Sans"/>
          <w:sz w:val="22"/>
          <w:szCs w:val="22"/>
          <w:lang w:val="sr-Cyrl-RS" w:eastAsia="en-GB"/>
        </w:rPr>
        <w:t>).</w:t>
      </w:r>
      <w:r w:rsidR="00D675AB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</w:p>
    <w:p w:rsidR="00EA08EF" w:rsidRPr="00474790" w:rsidRDefault="00EA08EF" w:rsidP="0031337A">
      <w:pPr>
        <w:spacing w:line="276" w:lineRule="auto"/>
        <w:jc w:val="both"/>
        <w:rPr>
          <w:rFonts w:eastAsia="Times New Roman" w:cs="Open Sans"/>
          <w:sz w:val="16"/>
          <w:szCs w:val="16"/>
          <w:lang w:val="sr-Cyrl-RS" w:eastAsia="en-GB"/>
        </w:rPr>
      </w:pPr>
    </w:p>
    <w:p w:rsidR="0031337A" w:rsidRDefault="0031337A" w:rsidP="0031337A">
      <w:pPr>
        <w:spacing w:line="276" w:lineRule="auto"/>
        <w:jc w:val="both"/>
        <w:rPr>
          <w:rFonts w:eastAsia="Times New Roman" w:cs="Open Sans"/>
          <w:sz w:val="22"/>
          <w:szCs w:val="22"/>
          <w:lang w:val="sr-Cyrl-RS" w:eastAsia="en-GB"/>
        </w:rPr>
      </w:pPr>
      <w:r>
        <w:rPr>
          <w:rFonts w:eastAsia="Times New Roman" w:cs="Open Sans"/>
          <w:sz w:val="22"/>
          <w:szCs w:val="22"/>
          <w:lang w:val="sr-Cyrl-RS" w:eastAsia="en-GB"/>
        </w:rPr>
        <w:t>Динамика акредитације студијских програма је условљена првенствено недостатком стручњака за провођење поступака акредитације јер се на Листи стручњака (коју аж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урира ХЕА)  тренутно налази </w:t>
      </w:r>
      <w:r>
        <w:rPr>
          <w:rFonts w:eastAsia="Times New Roman" w:cs="Open Sans"/>
          <w:sz w:val="22"/>
          <w:szCs w:val="22"/>
          <w:lang w:val="sr-Cyrl-RS" w:eastAsia="en-GB"/>
        </w:rPr>
        <w:t xml:space="preserve">390 стручњака из свих категорија: академско особље, привреда и пракса и студенти. Узимајући у обзир број студијских програма, број стручњака на Листи стручњака, </w:t>
      </w:r>
      <w:r w:rsidR="00906919">
        <w:rPr>
          <w:rFonts w:eastAsia="Times New Roman" w:cs="Open Sans"/>
          <w:sz w:val="22"/>
          <w:szCs w:val="22"/>
          <w:lang w:val="sr-Cyrl-RS" w:eastAsia="en-GB"/>
        </w:rPr>
        <w:t>структуру</w:t>
      </w:r>
      <w:r>
        <w:rPr>
          <w:rFonts w:eastAsia="Times New Roman" w:cs="Open Sans"/>
          <w:sz w:val="22"/>
          <w:szCs w:val="22"/>
          <w:lang w:val="sr-Cyrl-RS" w:eastAsia="en-GB"/>
        </w:rPr>
        <w:t xml:space="preserve"> комисиј</w:t>
      </w:r>
      <w:r w:rsidR="00906919">
        <w:rPr>
          <w:rFonts w:eastAsia="Times New Roman" w:cs="Open Sans"/>
          <w:sz w:val="22"/>
          <w:szCs w:val="22"/>
          <w:lang w:val="sr-Cyrl-RS" w:eastAsia="en-GB"/>
        </w:rPr>
        <w:t>е</w:t>
      </w:r>
      <w:r>
        <w:rPr>
          <w:rFonts w:eastAsia="Times New Roman" w:cs="Open Sans"/>
          <w:sz w:val="22"/>
          <w:szCs w:val="22"/>
          <w:lang w:val="sr-Cyrl-RS" w:eastAsia="en-GB"/>
        </w:rPr>
        <w:t xml:space="preserve"> стручњака (најмање четири члана из уже научне области/научног поља студијског програма), те чињеницу да чланови комисија стручњака не смију бити у сукобу интереса у односу на предмет вредновања,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 за поједине студијске програме </w:t>
      </w:r>
      <w:r>
        <w:rPr>
          <w:rFonts w:eastAsia="Times New Roman" w:cs="Open Sans"/>
          <w:sz w:val="22"/>
          <w:szCs w:val="22"/>
          <w:lang w:val="sr-Cyrl-RS" w:eastAsia="en-GB"/>
        </w:rPr>
        <w:t xml:space="preserve">није могуће формирати комисије стручњака и провести поступке акредитације студијских програма.  </w:t>
      </w:r>
    </w:p>
    <w:p w:rsidR="008A4907" w:rsidRPr="00474790" w:rsidRDefault="008A4907" w:rsidP="0031337A">
      <w:pPr>
        <w:spacing w:line="276" w:lineRule="auto"/>
        <w:jc w:val="both"/>
        <w:rPr>
          <w:rFonts w:eastAsia="Times New Roman" w:cs="Open Sans"/>
          <w:sz w:val="16"/>
          <w:szCs w:val="16"/>
          <w:lang w:val="sr-Cyrl-RS" w:eastAsia="en-GB"/>
        </w:rPr>
      </w:pPr>
    </w:p>
    <w:p w:rsidR="00AE4960" w:rsidRPr="00C813B7" w:rsidRDefault="0031337A" w:rsidP="0031337A">
      <w:pPr>
        <w:spacing w:line="276" w:lineRule="auto"/>
        <w:jc w:val="both"/>
        <w:rPr>
          <w:rFonts w:eastAsia="Times New Roman" w:cs="Open Sans"/>
          <w:sz w:val="22"/>
          <w:szCs w:val="22"/>
          <w:lang w:val="sr-Cyrl-RS" w:eastAsia="en-GB"/>
        </w:rPr>
      </w:pPr>
      <w:r>
        <w:rPr>
          <w:rFonts w:eastAsia="Times New Roman" w:cs="Open Sans"/>
          <w:sz w:val="22"/>
          <w:szCs w:val="22"/>
          <w:lang w:val="sr-Cyrl-RS" w:eastAsia="en-GB"/>
        </w:rPr>
        <w:t>Због тога се акредитација студијских програма првог и другог циклуса студија у Републици Српској проводи у складу са Годишњим планом акредитације студијских програма, узимајући у обзир расположивост стручњака из одређених научних области на Листи стручњака.  С обзиром на напријед наведено, очекивани рок за акредитациј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>у</w:t>
      </w:r>
      <w:r>
        <w:rPr>
          <w:rFonts w:eastAsia="Times New Roman" w:cs="Open Sans"/>
          <w:sz w:val="22"/>
          <w:szCs w:val="22"/>
          <w:lang w:val="sr-Cyrl-RS" w:eastAsia="en-GB"/>
        </w:rPr>
        <w:t xml:space="preserve"> свих студијских програма првог и другог циклуса студија који се изводе на високошколским установама у Републици Српској  је 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наредних </w:t>
      </w:r>
      <w:r>
        <w:rPr>
          <w:rFonts w:eastAsia="Times New Roman" w:cs="Open Sans"/>
          <w:sz w:val="22"/>
          <w:szCs w:val="22"/>
          <w:lang w:val="sr-Cyrl-RS" w:eastAsia="en-GB"/>
        </w:rPr>
        <w:t>пет година. У међувремену, сви студијски програми који се изводе на акредитованој високошколској установи се сматрају акредитованим у периоду важења акредитације установе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>, у смислу почетне акредитације</w:t>
      </w:r>
      <w:r>
        <w:rPr>
          <w:rFonts w:eastAsia="Times New Roman" w:cs="Open Sans"/>
          <w:sz w:val="22"/>
          <w:szCs w:val="22"/>
          <w:lang w:val="sr-Cyrl-RS" w:eastAsia="en-GB"/>
        </w:rPr>
        <w:t xml:space="preserve">.  </w:t>
      </w:r>
    </w:p>
    <w:p w:rsidR="00770CFB" w:rsidRPr="00C96F10" w:rsidRDefault="00770CFB" w:rsidP="00770CFB">
      <w:pPr>
        <w:rPr>
          <w:rFonts w:eastAsiaTheme="minorEastAsia"/>
          <w:sz w:val="22"/>
          <w:szCs w:val="22"/>
          <w:lang w:val="sr-Cyrl-RS" w:eastAsia="bs-Latn-BA"/>
        </w:rPr>
      </w:pPr>
    </w:p>
    <w:tbl>
      <w:tblPr>
        <w:tblStyle w:val="ListTable4-Accent5"/>
        <w:tblW w:w="0" w:type="auto"/>
        <w:tblLook w:val="04A0" w:firstRow="1" w:lastRow="0" w:firstColumn="1" w:lastColumn="0" w:noHBand="0" w:noVBand="1"/>
      </w:tblPr>
      <w:tblGrid>
        <w:gridCol w:w="593"/>
        <w:gridCol w:w="2521"/>
        <w:gridCol w:w="5896"/>
      </w:tblGrid>
      <w:tr w:rsidR="00770CFB" w:rsidTr="006426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</w:tcPr>
          <w:p w:rsidR="00770CFB" w:rsidRPr="005A17C9" w:rsidRDefault="00770CFB" w:rsidP="00642602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Ред. број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 w:rsidRPr="005A17C9">
              <w:rPr>
                <w:rFonts w:cstheme="minorHAnsi"/>
                <w:sz w:val="20"/>
                <w:szCs w:val="20"/>
                <w:lang w:val="sr-Cyrl-RS"/>
              </w:rPr>
              <w:t>ВИСОКОШКОЛСК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А </w:t>
            </w:r>
            <w:r w:rsidRPr="005A17C9">
              <w:rPr>
                <w:rFonts w:cstheme="minorHAnsi"/>
                <w:sz w:val="20"/>
                <w:szCs w:val="20"/>
                <w:lang w:val="sr-Cyrl-RS"/>
              </w:rPr>
              <w:t>УСТАНОВ</w:t>
            </w:r>
            <w:r>
              <w:rPr>
                <w:rFonts w:cstheme="minorHAnsi"/>
                <w:sz w:val="20"/>
                <w:szCs w:val="20"/>
                <w:lang w:val="sr-Cyrl-RS"/>
              </w:rPr>
              <w:t>А</w:t>
            </w:r>
            <w:r w:rsidRPr="005A17C9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5896" w:type="dxa"/>
            <w:vAlign w:val="center"/>
          </w:tcPr>
          <w:p w:rsidR="00770CFB" w:rsidRPr="005A17C9" w:rsidRDefault="00770CFB" w:rsidP="00642602">
            <w:pPr>
              <w:pStyle w:val="ListParagraph"/>
              <w:spacing w:after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 w:rsidRPr="005A17C9">
              <w:rPr>
                <w:rFonts w:cstheme="minorHAnsi"/>
                <w:sz w:val="20"/>
                <w:szCs w:val="20"/>
                <w:lang w:val="sr-Cyrl-RS"/>
              </w:rPr>
              <w:t>СТАТУС АКРЕДИТАЦИЈЕ</w:t>
            </w:r>
          </w:p>
        </w:tc>
      </w:tr>
      <w:tr w:rsidR="00770CFB" w:rsidTr="002F5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17C9">
              <w:rPr>
                <w:sz w:val="20"/>
                <w:szCs w:val="20"/>
              </w:rPr>
              <w:t xml:space="preserve">Универзитет у Бањој Луци </w:t>
            </w:r>
          </w:p>
        </w:tc>
        <w:tc>
          <w:tcPr>
            <w:tcW w:w="5896" w:type="dxa"/>
            <w:vAlign w:val="center"/>
          </w:tcPr>
          <w:p w:rsidR="00770CFB" w:rsidRPr="00C13D1E" w:rsidRDefault="003829AE" w:rsidP="008D5204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Високошколска установа има важећу акредитацију</w:t>
            </w:r>
            <w:r w:rsidR="000C2E9F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установе</w:t>
            </w:r>
            <w:r w:rsidR="008D5204">
              <w:rPr>
                <w:rFonts w:cstheme="minorHAnsi"/>
                <w:color w:val="000000"/>
                <w:sz w:val="20"/>
                <w:szCs w:val="20"/>
                <w:lang w:val="sr-Cyrl-RS"/>
              </w:rPr>
              <w:t>. Акредитовано је и</w:t>
            </w:r>
            <w:r w:rsidR="000C2E9F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0C2E9F" w:rsidRPr="002E76F7">
              <w:rPr>
                <w:rFonts w:cstheme="minorHAnsi"/>
                <w:sz w:val="20"/>
                <w:szCs w:val="20"/>
                <w:lang w:val="sr-Cyrl-RS"/>
              </w:rPr>
              <w:t>16 студијских програма</w:t>
            </w:r>
            <w:r w:rsidR="000C2E9F">
              <w:rPr>
                <w:rFonts w:cstheme="minorHAnsi"/>
                <w:sz w:val="20"/>
                <w:szCs w:val="20"/>
                <w:lang w:val="sr-Cyrl-RS"/>
              </w:rPr>
              <w:t>.</w:t>
            </w:r>
            <w:r w:rsidR="00CA28B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У 2023. години је започет поступак </w:t>
            </w:r>
            <w:r w:rsidR="0057736D">
              <w:rPr>
                <w:rFonts w:cstheme="minorHAnsi"/>
                <w:sz w:val="20"/>
                <w:szCs w:val="20"/>
                <w:lang w:val="sr-Cyrl-RS"/>
              </w:rPr>
              <w:t>ре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акредитације високошколске установе и кластерска акредитација 9 </w:t>
            </w:r>
            <w:r w:rsidR="00303499">
              <w:rPr>
                <w:rFonts w:cstheme="minorHAnsi"/>
                <w:sz w:val="20"/>
                <w:szCs w:val="20"/>
                <w:lang w:val="sr-Cyrl-RS"/>
              </w:rPr>
              <w:t xml:space="preserve">(девет) 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>студијских програма</w:t>
            </w:r>
            <w:r w:rsidR="00381290">
              <w:rPr>
                <w:rFonts w:cstheme="minorHAnsi"/>
                <w:sz w:val="20"/>
                <w:szCs w:val="20"/>
                <w:lang w:val="sr-Cyrl-RS"/>
              </w:rPr>
              <w:t>.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BE3D21">
              <w:rPr>
                <w:rFonts w:cstheme="minorHAnsi"/>
                <w:sz w:val="20"/>
                <w:szCs w:val="20"/>
                <w:lang w:val="sr-Cyrl-RS"/>
              </w:rPr>
              <w:t xml:space="preserve">Заказана је посјета Комисије стручњака. </w:t>
            </w:r>
          </w:p>
        </w:tc>
      </w:tr>
      <w:tr w:rsidR="00770CFB" w:rsidTr="00642602">
        <w:trPr>
          <w:trHeight w:val="1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17C9">
              <w:rPr>
                <w:sz w:val="20"/>
                <w:szCs w:val="20"/>
              </w:rPr>
              <w:t xml:space="preserve">Универзитет у Источном Сарајеву </w:t>
            </w:r>
          </w:p>
        </w:tc>
        <w:tc>
          <w:tcPr>
            <w:tcW w:w="5896" w:type="dxa"/>
            <w:vAlign w:val="center"/>
          </w:tcPr>
          <w:p w:rsidR="00770CFB" w:rsidRPr="0057736D" w:rsidRDefault="00CA28BB" w:rsidP="00303499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 w:eastAsia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Високошколска установа има важећу акредитацију</w:t>
            </w:r>
            <w:r w:rsidR="00381290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8D5204">
              <w:rPr>
                <w:rFonts w:cstheme="minorHAnsi"/>
                <w:color w:val="000000"/>
                <w:sz w:val="20"/>
                <w:szCs w:val="20"/>
                <w:lang w:val="sr-Cyrl-RS"/>
              </w:rPr>
              <w:t>Акредитован</w:t>
            </w:r>
            <w:r w:rsidR="00303499">
              <w:rPr>
                <w:rFonts w:cstheme="minorHAnsi"/>
                <w:color w:val="000000"/>
                <w:sz w:val="20"/>
                <w:szCs w:val="20"/>
                <w:lang w:val="sr-Cyrl-RS"/>
              </w:rPr>
              <w:t>а</w:t>
            </w:r>
            <w:r w:rsidR="008D5204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су и </w:t>
            </w:r>
            <w:r w:rsidR="008D5204">
              <w:rPr>
                <w:rFonts w:cstheme="minorHAnsi"/>
                <w:sz w:val="20"/>
                <w:szCs w:val="20"/>
                <w:lang w:val="sr-Cyrl-RS"/>
              </w:rPr>
              <w:t>23</w:t>
            </w:r>
            <w:r w:rsidR="008D5204" w:rsidRPr="002E76F7">
              <w:rPr>
                <w:rFonts w:cstheme="minorHAnsi"/>
                <w:sz w:val="20"/>
                <w:szCs w:val="20"/>
                <w:lang w:val="sr-Cyrl-RS"/>
              </w:rPr>
              <w:t xml:space="preserve"> студијск</w:t>
            </w:r>
            <w:r w:rsidR="008D5204">
              <w:rPr>
                <w:rFonts w:cstheme="minorHAnsi"/>
                <w:sz w:val="20"/>
                <w:szCs w:val="20"/>
                <w:lang w:val="sr-Cyrl-RS"/>
              </w:rPr>
              <w:t>а</w:t>
            </w:r>
            <w:r w:rsidR="008D5204" w:rsidRPr="002E76F7">
              <w:rPr>
                <w:rFonts w:cstheme="minorHAnsi"/>
                <w:sz w:val="20"/>
                <w:szCs w:val="20"/>
                <w:lang w:val="sr-Cyrl-RS"/>
              </w:rPr>
              <w:t xml:space="preserve"> програма</w:t>
            </w:r>
            <w:r w:rsidR="008D5204">
              <w:rPr>
                <w:rFonts w:cstheme="minorHAnsi"/>
                <w:sz w:val="20"/>
                <w:szCs w:val="20"/>
                <w:lang w:val="sr-Cyrl-RS"/>
              </w:rPr>
              <w:t>.</w:t>
            </w:r>
            <w:r w:rsidR="008D5204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381290">
              <w:rPr>
                <w:rFonts w:cstheme="minorHAnsi"/>
                <w:color w:val="000000"/>
                <w:sz w:val="20"/>
                <w:szCs w:val="20"/>
                <w:lang w:val="sr-Cyrl-RS"/>
              </w:rPr>
              <w:t>У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току је почетна фаза поступка 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>ре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>а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кредитација високошколске установе и 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>6</w:t>
            </w:r>
            <w:r w:rsidR="00303499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(шест)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студијских програма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(по моделу кластерске акредитације)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>, односно провјера комплетности документације и провјера легитимности</w:t>
            </w:r>
            <w:r w:rsidR="00224531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>за акредитацију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високошколске ус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танове и студијских програма.  </w:t>
            </w:r>
          </w:p>
        </w:tc>
      </w:tr>
      <w:tr w:rsidR="00770CFB" w:rsidTr="00577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17C9">
              <w:rPr>
                <w:sz w:val="20"/>
                <w:szCs w:val="20"/>
              </w:rPr>
              <w:t>Независни универзитет Бања Лука</w:t>
            </w:r>
          </w:p>
        </w:tc>
        <w:tc>
          <w:tcPr>
            <w:tcW w:w="5896" w:type="dxa"/>
            <w:vAlign w:val="center"/>
          </w:tcPr>
          <w:p w:rsidR="00770CFB" w:rsidRPr="00FE418B" w:rsidRDefault="00770CFB" w:rsidP="005106F8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 w:eastAsia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Високошколска установа има важећу акредитацију</w:t>
            </w:r>
            <w:r w:rsidR="0030349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установе и </w:t>
            </w:r>
            <w:r w:rsidR="00303499">
              <w:rPr>
                <w:rFonts w:cstheme="minorHAnsi"/>
                <w:sz w:val="20"/>
                <w:szCs w:val="20"/>
                <w:lang w:val="sr-Cyrl-RS"/>
              </w:rPr>
              <w:t>5 (пет)</w:t>
            </w:r>
            <w:r w:rsidR="00303499" w:rsidRPr="002E76F7">
              <w:rPr>
                <w:rFonts w:cstheme="minorHAnsi"/>
                <w:sz w:val="20"/>
                <w:szCs w:val="20"/>
                <w:lang w:val="sr-Cyrl-RS"/>
              </w:rPr>
              <w:t xml:space="preserve"> студијск</w:t>
            </w:r>
            <w:r w:rsidR="00303499">
              <w:rPr>
                <w:rFonts w:cstheme="minorHAnsi"/>
                <w:sz w:val="20"/>
                <w:szCs w:val="20"/>
                <w:lang w:val="sr-Cyrl-RS"/>
              </w:rPr>
              <w:t>их</w:t>
            </w:r>
            <w:r w:rsidR="00303499" w:rsidRPr="002E76F7">
              <w:rPr>
                <w:rFonts w:cstheme="minorHAnsi"/>
                <w:sz w:val="20"/>
                <w:szCs w:val="20"/>
                <w:lang w:val="sr-Cyrl-RS"/>
              </w:rPr>
              <w:t xml:space="preserve"> програма</w:t>
            </w:r>
            <w:r w:rsidR="00303499">
              <w:rPr>
                <w:rFonts w:cstheme="minorHAnsi"/>
                <w:sz w:val="20"/>
                <w:szCs w:val="20"/>
                <w:lang w:val="sr-Cyrl-RS"/>
              </w:rPr>
              <w:t xml:space="preserve">. </w:t>
            </w:r>
            <w:r w:rsidR="00303499">
              <w:rPr>
                <w:rFonts w:cstheme="minorHAnsi"/>
                <w:color w:val="000000"/>
                <w:sz w:val="20"/>
                <w:szCs w:val="20"/>
                <w:lang w:val="sr-Latn-RS"/>
              </w:rPr>
              <w:t xml:space="preserve">У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току је почетна фаза поступка реа</w:t>
            </w:r>
            <w:r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кредитација високошколске установе и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9</w:t>
            </w:r>
            <w:r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(девет) </w:t>
            </w:r>
            <w:r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>студијских програма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, односно провјера легитимности високошколске установе за акред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итацију код надлежних органа.  </w:t>
            </w:r>
          </w:p>
        </w:tc>
      </w:tr>
      <w:tr w:rsidR="00770CFB" w:rsidTr="0057736D">
        <w:trPr>
          <w:trHeight w:val="1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17C9">
              <w:rPr>
                <w:sz w:val="20"/>
                <w:szCs w:val="20"/>
              </w:rPr>
              <w:t>Универзитет за пословне студије Бања Лука</w:t>
            </w:r>
          </w:p>
        </w:tc>
        <w:tc>
          <w:tcPr>
            <w:tcW w:w="5896" w:type="dxa"/>
            <w:vAlign w:val="center"/>
          </w:tcPr>
          <w:p w:rsidR="00770CFB" w:rsidRPr="00FE418B" w:rsidRDefault="00770CFB" w:rsidP="00303499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Високошколска установа има важећу акредитацију</w:t>
            </w:r>
            <w:r w:rsidR="0030349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установе  и 12 (дванаест)</w:t>
            </w:r>
            <w:r w:rsidR="00303499" w:rsidRPr="002E76F7">
              <w:rPr>
                <w:rFonts w:cstheme="minorHAnsi"/>
                <w:sz w:val="20"/>
                <w:szCs w:val="20"/>
                <w:lang w:val="sr-Cyrl-RS"/>
              </w:rPr>
              <w:t xml:space="preserve"> студијск</w:t>
            </w:r>
            <w:r w:rsidR="00303499">
              <w:rPr>
                <w:rFonts w:cstheme="minorHAnsi"/>
                <w:sz w:val="20"/>
                <w:szCs w:val="20"/>
                <w:lang w:val="sr-Cyrl-RS"/>
              </w:rPr>
              <w:t>их</w:t>
            </w:r>
            <w:r w:rsidR="00303499" w:rsidRPr="002E76F7">
              <w:rPr>
                <w:rFonts w:cstheme="minorHAnsi"/>
                <w:sz w:val="20"/>
                <w:szCs w:val="20"/>
                <w:lang w:val="sr-Cyrl-RS"/>
              </w:rPr>
              <w:t xml:space="preserve"> програма</w:t>
            </w:r>
            <w:r w:rsidR="00303499">
              <w:rPr>
                <w:rFonts w:cstheme="minorHAnsi"/>
                <w:sz w:val="20"/>
                <w:szCs w:val="20"/>
                <w:lang w:val="sr-Cyrl-RS"/>
              </w:rPr>
              <w:t>.</w:t>
            </w:r>
            <w:r w:rsidR="0030349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У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току је почетна фаза поступка реа</w:t>
            </w:r>
            <w:r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>кредитациј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е</w:t>
            </w:r>
            <w:r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високошколске установе и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4</w:t>
            </w:r>
            <w:r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(четири) </w:t>
            </w:r>
            <w:r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>студијск</w:t>
            </w:r>
            <w:r w:rsidR="00303499">
              <w:rPr>
                <w:rFonts w:eastAsia="Calibri" w:cstheme="minorHAnsi"/>
                <w:sz w:val="20"/>
                <w:szCs w:val="20"/>
                <w:lang w:val="sr-Cyrl-RS" w:eastAsia="en-US"/>
              </w:rPr>
              <w:t>а</w:t>
            </w:r>
            <w:r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програма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, односно провјера легитимности високошколске установе за акредитацију код надлежних органа.</w:t>
            </w:r>
          </w:p>
        </w:tc>
      </w:tr>
      <w:tr w:rsidR="00770CFB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17C9">
              <w:rPr>
                <w:sz w:val="20"/>
                <w:szCs w:val="20"/>
              </w:rPr>
              <w:t>Висока школа Banja Luka College</w:t>
            </w:r>
          </w:p>
        </w:tc>
        <w:tc>
          <w:tcPr>
            <w:tcW w:w="5896" w:type="dxa"/>
            <w:vAlign w:val="center"/>
          </w:tcPr>
          <w:p w:rsidR="00770CFB" w:rsidRPr="0057736D" w:rsidRDefault="00770CFB" w:rsidP="00E84168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Високошколска установа има важећу акредитацију високошколске установе и 2 (два) студијска програма.</w:t>
            </w:r>
            <w:r w:rsidR="0057736D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61A5">
              <w:rPr>
                <w:rFonts w:cstheme="minorHAnsi"/>
                <w:sz w:val="20"/>
                <w:szCs w:val="20"/>
                <w:lang w:val="sr-Cyrl-RS"/>
              </w:rPr>
              <w:t>У току је  акредитација једног пријављеног студијског програма по моделу појединачне акредитације</w:t>
            </w:r>
            <w:r w:rsidR="00E84168">
              <w:rPr>
                <w:rFonts w:cstheme="minorHAnsi"/>
                <w:sz w:val="20"/>
                <w:szCs w:val="20"/>
                <w:lang w:val="sr-Cyrl-RS"/>
              </w:rPr>
              <w:t xml:space="preserve"> и п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очетна фаза поступка реакредитације високошколске установе и </w:t>
            </w:r>
            <w:r w:rsidR="00E84168">
              <w:rPr>
                <w:rFonts w:cstheme="minorHAnsi"/>
                <w:sz w:val="20"/>
                <w:szCs w:val="20"/>
                <w:lang w:val="sr-Cyrl-RS"/>
              </w:rPr>
              <w:t>2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(</w:t>
            </w:r>
            <w:r w:rsidR="00E84168">
              <w:rPr>
                <w:rFonts w:cstheme="minorHAnsi"/>
                <w:sz w:val="20"/>
                <w:szCs w:val="20"/>
                <w:lang w:val="sr-Cyrl-RS"/>
              </w:rPr>
              <w:t>два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>) студијска програма, односно провјера легитимности високошколске установе за акредитацију код надлежних органа.</w:t>
            </w:r>
          </w:p>
        </w:tc>
      </w:tr>
      <w:tr w:rsidR="00770CFB" w:rsidTr="0057736D">
        <w:trPr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17C9">
              <w:rPr>
                <w:sz w:val="20"/>
                <w:szCs w:val="20"/>
              </w:rPr>
              <w:t>Универзитет Синергија Бијељина</w:t>
            </w:r>
          </w:p>
        </w:tc>
        <w:tc>
          <w:tcPr>
            <w:tcW w:w="5896" w:type="dxa"/>
            <w:vAlign w:val="center"/>
          </w:tcPr>
          <w:p w:rsidR="00770CFB" w:rsidRPr="00FE418B" w:rsidRDefault="00770CFB" w:rsidP="000A7A64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 w:eastAsia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Високошколска установа има важећу акредитацију високошколске установе и 8 (осам) студијских програма.</w:t>
            </w:r>
            <w:r w:rsidR="00352DCD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Установа има обавезу да </w:t>
            </w:r>
            <w:r w:rsidR="000A7A64">
              <w:rPr>
                <w:rFonts w:cstheme="minorHAnsi"/>
                <w:color w:val="000000"/>
                <w:sz w:val="20"/>
                <w:szCs w:val="20"/>
                <w:lang w:val="sr-Cyrl-RS"/>
              </w:rPr>
              <w:t>започне поступак</w:t>
            </w:r>
            <w:r w:rsidR="00352DCD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реакредитациј</w:t>
            </w:r>
            <w:r w:rsidR="000A7A64">
              <w:rPr>
                <w:rFonts w:cstheme="minorHAnsi"/>
                <w:color w:val="000000"/>
                <w:sz w:val="20"/>
                <w:szCs w:val="20"/>
                <w:lang w:val="sr-Cyrl-RS"/>
              </w:rPr>
              <w:t>е установе</w:t>
            </w:r>
            <w:r w:rsidR="00352DCD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и акредитациј</w:t>
            </w:r>
            <w:r w:rsidR="000A7A64">
              <w:rPr>
                <w:rFonts w:cstheme="minorHAnsi"/>
                <w:color w:val="000000"/>
                <w:sz w:val="20"/>
                <w:szCs w:val="20"/>
                <w:lang w:val="sr-Cyrl-RS"/>
              </w:rPr>
              <w:t>е</w:t>
            </w:r>
            <w:r w:rsidR="00352DCD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352DCD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>студијских програма</w:t>
            </w:r>
            <w:r w:rsidR="00352DC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 w:rsidR="000A7A64">
              <w:rPr>
                <w:rFonts w:eastAsia="Calibri" w:cstheme="minorHAnsi"/>
                <w:sz w:val="20"/>
                <w:szCs w:val="20"/>
                <w:lang w:val="sr-Cyrl-RS" w:eastAsia="en-US"/>
              </w:rPr>
              <w:t>у 2024. години</w:t>
            </w:r>
            <w:r w:rsidR="001D1A74">
              <w:rPr>
                <w:rFonts w:eastAsia="Calibri" w:cstheme="minorHAnsi"/>
                <w:sz w:val="20"/>
                <w:szCs w:val="20"/>
                <w:lang w:val="sr-Cyrl-RS" w:eastAsia="en-US"/>
              </w:rPr>
              <w:t>.</w:t>
            </w:r>
          </w:p>
        </w:tc>
      </w:tr>
      <w:tr w:rsidR="00770CFB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17C9">
              <w:rPr>
                <w:sz w:val="20"/>
                <w:szCs w:val="20"/>
              </w:rPr>
              <w:t>Висока школа за услужни бизнис Источно Сарајево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5A17C9">
              <w:rPr>
                <w:sz w:val="20"/>
                <w:szCs w:val="20"/>
              </w:rPr>
              <w:t>-Соколац</w:t>
            </w:r>
          </w:p>
        </w:tc>
        <w:tc>
          <w:tcPr>
            <w:tcW w:w="5896" w:type="dxa"/>
            <w:vAlign w:val="center"/>
          </w:tcPr>
          <w:p w:rsidR="00770CFB" w:rsidRPr="00B44F78" w:rsidRDefault="00770CFB" w:rsidP="00642602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 w:eastAsia="en-US"/>
              </w:rPr>
            </w:pP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Високошколска установа има важећу акредитацију </w:t>
            </w:r>
            <w:r w:rsidRPr="00505A4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високошколске установе и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једног </w:t>
            </w:r>
            <w:r w:rsidR="00B44F78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студијског програма. 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У септембру 2023. године високошколска установа је доставила извјештај у сврху тематског вредновања </w:t>
            </w:r>
            <w:r w:rsidRPr="00505A4E">
              <w:rPr>
                <w:rFonts w:cstheme="minorHAnsi"/>
                <w:sz w:val="20"/>
                <w:szCs w:val="20"/>
                <w:lang w:val="sr-Cyrl-RS"/>
              </w:rPr>
              <w:t xml:space="preserve">високошколске установе и студијског програма у дијеловима који се односе на критеријум Креирање и усвајање студијских програма и 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критеријум </w:t>
            </w:r>
            <w:r w:rsidRPr="00505A4E">
              <w:rPr>
                <w:rFonts w:cstheme="minorHAnsi"/>
                <w:sz w:val="20"/>
                <w:szCs w:val="20"/>
                <w:lang w:val="sr-Cyrl-RS"/>
              </w:rPr>
              <w:t>Људски ресурси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. </w:t>
            </w:r>
            <w:r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770CFB" w:rsidTr="00642602">
        <w:trPr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17C9">
              <w:rPr>
                <w:sz w:val="20"/>
                <w:szCs w:val="20"/>
              </w:rPr>
              <w:t>Слобомир П Универзитет</w:t>
            </w:r>
          </w:p>
        </w:tc>
        <w:tc>
          <w:tcPr>
            <w:tcW w:w="5896" w:type="dxa"/>
            <w:vAlign w:val="center"/>
          </w:tcPr>
          <w:p w:rsidR="00770CFB" w:rsidRPr="00505A4E" w:rsidRDefault="00770CFB" w:rsidP="00642602">
            <w:pPr>
              <w:shd w:val="clear" w:color="auto" w:fill="FFFFFF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Високошколска установа има важећу акредитацију високошколске установе и 13 (тринаест) студијских програма.</w:t>
            </w:r>
          </w:p>
        </w:tc>
      </w:tr>
      <w:tr w:rsidR="00770CFB" w:rsidTr="00303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17C9">
              <w:rPr>
                <w:sz w:val="20"/>
                <w:szCs w:val="20"/>
              </w:rPr>
              <w:t>Паневропски универзитет Апеирон, Бања Лука</w:t>
            </w:r>
          </w:p>
        </w:tc>
        <w:tc>
          <w:tcPr>
            <w:tcW w:w="5896" w:type="dxa"/>
            <w:vAlign w:val="center"/>
          </w:tcPr>
          <w:p w:rsidR="00770CFB" w:rsidRPr="00861D1C" w:rsidRDefault="00770CFB" w:rsidP="00303499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Високошколска установа има важећу акредитацију високошколске установе и 7 (седам) студијских програма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. </w:t>
            </w:r>
          </w:p>
        </w:tc>
      </w:tr>
      <w:tr w:rsidR="00770CFB" w:rsidTr="0064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17C9">
              <w:rPr>
                <w:sz w:val="20"/>
                <w:szCs w:val="20"/>
              </w:rPr>
              <w:t xml:space="preserve">Висока школа </w:t>
            </w:r>
            <w:r>
              <w:rPr>
                <w:sz w:val="20"/>
                <w:szCs w:val="20"/>
              </w:rPr>
              <w:t xml:space="preserve">за примијењене и правне науке </w:t>
            </w:r>
            <w:r>
              <w:rPr>
                <w:sz w:val="20"/>
                <w:szCs w:val="20"/>
                <w:lang w:val="sr-Cyrl-BA"/>
              </w:rPr>
              <w:t>„</w:t>
            </w:r>
            <w:r>
              <w:rPr>
                <w:sz w:val="20"/>
                <w:szCs w:val="20"/>
              </w:rPr>
              <w:t>Прометеј”</w:t>
            </w:r>
            <w:r>
              <w:rPr>
                <w:sz w:val="20"/>
                <w:szCs w:val="20"/>
                <w:lang w:val="sr-Cyrl-BA"/>
              </w:rPr>
              <w:t xml:space="preserve"> </w:t>
            </w:r>
            <w:r w:rsidRPr="005A17C9">
              <w:rPr>
                <w:sz w:val="20"/>
                <w:szCs w:val="20"/>
              </w:rPr>
              <w:t xml:space="preserve"> Бања Лука</w:t>
            </w:r>
          </w:p>
        </w:tc>
        <w:tc>
          <w:tcPr>
            <w:tcW w:w="5896" w:type="dxa"/>
            <w:vAlign w:val="center"/>
          </w:tcPr>
          <w:p w:rsidR="00770CFB" w:rsidRPr="006142B2" w:rsidRDefault="00770CFB" w:rsidP="00642602">
            <w:pPr>
              <w:pStyle w:val="ListParagraph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sr-Cyrl-RS"/>
              </w:rPr>
            </w:pP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Високошколска установа и 2 (два) студијска програма се налазе у поступку акредитације. </w:t>
            </w:r>
          </w:p>
        </w:tc>
      </w:tr>
      <w:tr w:rsidR="00770CFB" w:rsidTr="00B44F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17C9">
              <w:rPr>
                <w:sz w:val="20"/>
                <w:szCs w:val="20"/>
              </w:rPr>
              <w:t>Висока пословно техничка школа Добој</w:t>
            </w:r>
          </w:p>
        </w:tc>
        <w:tc>
          <w:tcPr>
            <w:tcW w:w="5896" w:type="dxa"/>
            <w:vAlign w:val="center"/>
          </w:tcPr>
          <w:p w:rsidR="00770CFB" w:rsidRPr="00E07EDD" w:rsidRDefault="00770CFB" w:rsidP="00E07EDD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/>
              </w:rPr>
            </w:pPr>
            <w:r w:rsidRPr="00726B8A">
              <w:rPr>
                <w:rFonts w:eastAsia="Calibri" w:cstheme="minorHAnsi"/>
                <w:sz w:val="20"/>
                <w:szCs w:val="20"/>
                <w:lang w:val="sr-Cyrl-RS"/>
              </w:rPr>
              <w:t>Високошколска установа има важеће До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 xml:space="preserve">пунско рјешење о акредитацији  и налази се у поступку акредитације високошколске установе и једног студијског програма. </w:t>
            </w:r>
            <w:r w:rsidRPr="00726B8A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 w:rsidR="00E07EDD" w:rsidRPr="00E07EDD">
              <w:rPr>
                <w:rFonts w:eastAsia="Calibri" w:cstheme="minorHAnsi"/>
                <w:sz w:val="20"/>
                <w:szCs w:val="20"/>
                <w:lang w:val="sr-Cyrl-RS"/>
              </w:rPr>
              <w:t xml:space="preserve">У току </w:t>
            </w:r>
            <w:r w:rsidR="00E07EDD" w:rsidRPr="00E07EDD">
              <w:rPr>
                <w:rFonts w:eastAsia="Calibri" w:cstheme="minorHAnsi"/>
                <w:sz w:val="20"/>
                <w:szCs w:val="20"/>
              </w:rPr>
              <w:t xml:space="preserve">је </w:t>
            </w:r>
            <w:r w:rsidR="00E07EDD" w:rsidRPr="00E07EDD">
              <w:rPr>
                <w:rFonts w:eastAsia="Calibri" w:cstheme="minorHAnsi"/>
                <w:sz w:val="20"/>
                <w:szCs w:val="20"/>
                <w:lang w:val="sr-Cyrl-RS"/>
              </w:rPr>
              <w:t>усаглашавањ</w:t>
            </w:r>
            <w:r w:rsidR="00E07EDD" w:rsidRPr="00E07EDD">
              <w:rPr>
                <w:rFonts w:eastAsia="Calibri" w:cstheme="minorHAnsi"/>
                <w:sz w:val="20"/>
                <w:szCs w:val="20"/>
              </w:rPr>
              <w:t>е</w:t>
            </w:r>
            <w:r w:rsidR="00E07EDD" w:rsidRPr="00E07EDD">
              <w:rPr>
                <w:rFonts w:eastAsia="Calibri" w:cstheme="minorHAnsi"/>
                <w:sz w:val="20"/>
                <w:szCs w:val="20"/>
                <w:lang w:val="sr-Cyrl-RS"/>
              </w:rPr>
              <w:t xml:space="preserve"> коначних верзија извјештаја</w:t>
            </w:r>
            <w:r w:rsidR="00E07EDD">
              <w:rPr>
                <w:rFonts w:eastAsia="Calibri" w:cstheme="minorHAnsi"/>
                <w:sz w:val="20"/>
                <w:szCs w:val="20"/>
                <w:lang w:val="sr-Cyrl-RS"/>
              </w:rPr>
              <w:t xml:space="preserve"> о акредитацији.</w:t>
            </w:r>
          </w:p>
        </w:tc>
      </w:tr>
      <w:tr w:rsidR="00770CFB" w:rsidTr="00B44F78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17C9">
              <w:rPr>
                <w:sz w:val="20"/>
                <w:szCs w:val="20"/>
              </w:rPr>
              <w:t>Универзитет за пословни инжењеринг и менаџмент Бања Лука</w:t>
            </w:r>
          </w:p>
        </w:tc>
        <w:tc>
          <w:tcPr>
            <w:tcW w:w="5896" w:type="dxa"/>
            <w:vAlign w:val="center"/>
          </w:tcPr>
          <w:p w:rsidR="00770CFB" w:rsidRPr="0057420B" w:rsidRDefault="00770CFB" w:rsidP="00642602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highlight w:val="green"/>
                <w:lang w:val="sr-Cyrl-RS" w:eastAsia="en-US"/>
              </w:rPr>
            </w:pPr>
            <w:r w:rsidRPr="0057420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Високошколска установа има важеће Допунско рјешење о акредитацији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и налази се у поступку акредитације високошколске установе и 8 (осам) студијских програма који су прошли поступак рецензије и планира се посјета Комисије стручњака.</w:t>
            </w:r>
            <w:r w:rsidRPr="0057420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 w:rsidRPr="0057420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Pr="0057420B">
              <w:rPr>
                <w:rStyle w:val="A5"/>
                <w:lang w:val="sr-Cyrl-BA"/>
              </w:rPr>
              <w:t xml:space="preserve"> </w:t>
            </w:r>
          </w:p>
        </w:tc>
      </w:tr>
      <w:tr w:rsidR="00770CFB" w:rsidTr="00B44F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17C9">
              <w:rPr>
                <w:sz w:val="20"/>
                <w:szCs w:val="20"/>
              </w:rPr>
              <w:t>Висока школа за економију и информатику Приједор</w:t>
            </w:r>
          </w:p>
        </w:tc>
        <w:tc>
          <w:tcPr>
            <w:tcW w:w="5896" w:type="dxa"/>
            <w:vAlign w:val="center"/>
          </w:tcPr>
          <w:p w:rsidR="00770CFB" w:rsidRPr="005A17C9" w:rsidRDefault="00770CFB" w:rsidP="002F5D74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Високошколској установи и студијском програму Јавна уп</w:t>
            </w:r>
            <w:r w:rsidR="00303499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рава је одбијена акредитација.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Након </w:t>
            </w:r>
            <w:r w:rsidR="002F5D74">
              <w:rPr>
                <w:rFonts w:eastAsia="Calibri" w:cstheme="minorHAnsi"/>
                <w:sz w:val="20"/>
                <w:szCs w:val="20"/>
                <w:lang w:val="sr-Cyrl-RS" w:eastAsia="en-US"/>
              </w:rPr>
              <w:t>одбијања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жалбе, високошколска установа је покренула управни спор</w:t>
            </w:r>
            <w:r w:rsidR="002F5D74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.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</w:p>
        </w:tc>
      </w:tr>
      <w:tr w:rsidR="00770CFB" w:rsidTr="00642602">
        <w:trPr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Универзитет </w:t>
            </w:r>
            <w:r>
              <w:rPr>
                <w:sz w:val="20"/>
                <w:szCs w:val="20"/>
                <w:lang w:val="sr-Cyrl-BA"/>
              </w:rPr>
              <w:t>„</w:t>
            </w:r>
            <w:r>
              <w:rPr>
                <w:sz w:val="20"/>
                <w:szCs w:val="20"/>
              </w:rPr>
              <w:t>Бијељина”</w:t>
            </w:r>
            <w:r w:rsidRPr="005A17C9">
              <w:rPr>
                <w:sz w:val="20"/>
                <w:szCs w:val="20"/>
              </w:rPr>
              <w:t>, Бијељина</w:t>
            </w:r>
          </w:p>
        </w:tc>
        <w:tc>
          <w:tcPr>
            <w:tcW w:w="5896" w:type="dxa"/>
            <w:vAlign w:val="center"/>
          </w:tcPr>
          <w:p w:rsidR="00770CFB" w:rsidRPr="00B44F78" w:rsidRDefault="00770CFB" w:rsidP="00642602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Високошколска установа има важећу акредитацију високошколске установе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и 5 (пет) студијских програма.</w:t>
            </w:r>
          </w:p>
        </w:tc>
      </w:tr>
      <w:tr w:rsidR="00770CFB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17C9">
              <w:rPr>
                <w:sz w:val="20"/>
                <w:szCs w:val="20"/>
              </w:rPr>
              <w:t>Висока медицинска школа Приједор</w:t>
            </w:r>
          </w:p>
        </w:tc>
        <w:tc>
          <w:tcPr>
            <w:tcW w:w="5896" w:type="dxa"/>
            <w:vAlign w:val="center"/>
          </w:tcPr>
          <w:p w:rsidR="00770CFB" w:rsidRPr="00B44F78" w:rsidRDefault="00770CFB" w:rsidP="00642602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Високошколска установа има важећу акредитацију високошколске установ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>е и једног студијског програма.</w:t>
            </w:r>
          </w:p>
        </w:tc>
      </w:tr>
      <w:tr w:rsidR="00770CFB" w:rsidTr="00B44F78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rFonts w:eastAsiaTheme="minorEastAsia" w:cstheme="minorHAnsi"/>
                <w:b w:val="0"/>
                <w:color w:val="000000"/>
                <w:sz w:val="20"/>
                <w:szCs w:val="20"/>
                <w:lang w:val="sr-Cyrl-RS" w:eastAsia="bs-Latn-BA"/>
              </w:rPr>
            </w:pPr>
            <w:r>
              <w:rPr>
                <w:b w:val="0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/>
                <w:sz w:val="20"/>
                <w:szCs w:val="20"/>
                <w:u w:val="single"/>
                <w:lang w:val="sr-Cyrl-RS" w:eastAsia="en-US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Висока школа „Колеџ козметологије и естетике“</w:t>
            </w:r>
            <w:r w:rsidRPr="005F0CE5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Бања Лука</w:t>
            </w:r>
            <w:r w:rsidRPr="005A17C9">
              <w:rPr>
                <w:rFonts w:eastAsiaTheme="minorEastAsia"/>
                <w:sz w:val="20"/>
                <w:szCs w:val="20"/>
              </w:rPr>
              <w:t xml:space="preserve">  </w:t>
            </w:r>
          </w:p>
        </w:tc>
        <w:tc>
          <w:tcPr>
            <w:tcW w:w="5896" w:type="dxa"/>
            <w:vAlign w:val="center"/>
          </w:tcPr>
          <w:p w:rsidR="00770CFB" w:rsidRPr="00B319FD" w:rsidRDefault="00770CFB" w:rsidP="006C3BA9">
            <w:pPr>
              <w:shd w:val="clear" w:color="auto" w:fill="FFFFFF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eastAsia="Calibri" w:cstheme="minorHAnsi"/>
                <w:sz w:val="20"/>
                <w:szCs w:val="20"/>
                <w:lang w:val="sr-Cyrl-RS"/>
              </w:rPr>
              <w:t xml:space="preserve">Високошколској установи је одбијен захтјев за акредитацију високошколске установе и једног студијског програма </w:t>
            </w:r>
            <w:r w:rsidRPr="00B319FD">
              <w:rPr>
                <w:rFonts w:eastAsia="Calibri" w:cstheme="minorHAnsi"/>
                <w:sz w:val="20"/>
                <w:szCs w:val="20"/>
                <w:lang w:val="sr-Cyrl-RS"/>
              </w:rPr>
              <w:t xml:space="preserve"> (видјети Поглавље </w:t>
            </w:r>
            <w:r w:rsidR="006C3BA9">
              <w:rPr>
                <w:rFonts w:eastAsia="Calibri" w:cstheme="minorHAnsi"/>
                <w:sz w:val="20"/>
                <w:szCs w:val="20"/>
                <w:lang w:val="sr-Latn-RS"/>
              </w:rPr>
              <w:t>3</w:t>
            </w:r>
            <w:r w:rsidRPr="00B319FD">
              <w:rPr>
                <w:rFonts w:eastAsia="Calibri" w:cstheme="minorHAnsi"/>
                <w:sz w:val="20"/>
                <w:szCs w:val="20"/>
                <w:lang w:val="sr-Cyrl-RS"/>
              </w:rPr>
              <w:t>.1.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3</w:t>
            </w:r>
            <w:r w:rsidRPr="00B319FD">
              <w:rPr>
                <w:rFonts w:eastAsia="Calibri" w:cstheme="minorHAnsi"/>
                <w:sz w:val="20"/>
                <w:szCs w:val="20"/>
                <w:lang w:val="sr-Cyrl-RS"/>
              </w:rPr>
              <w:t>)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 xml:space="preserve">. </w:t>
            </w:r>
            <w:r w:rsidR="00B44F78">
              <w:rPr>
                <w:rFonts w:eastAsia="Calibri" w:cstheme="minorHAnsi"/>
                <w:sz w:val="20"/>
                <w:szCs w:val="20"/>
                <w:lang w:val="sr-Cyrl-RS"/>
              </w:rPr>
              <w:t>У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 xml:space="preserve"> току је поступак жалбе на рјешења о одбијању захтјева за акредитацију. </w:t>
            </w:r>
          </w:p>
        </w:tc>
      </w:tr>
      <w:tr w:rsidR="00770CFB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</w:t>
            </w:r>
            <w:r>
              <w:rPr>
                <w:b w:val="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17C9">
              <w:rPr>
                <w:sz w:val="20"/>
                <w:szCs w:val="20"/>
              </w:rPr>
              <w:t xml:space="preserve">Висока школа за туризам и хотелијерство Требиње </w:t>
            </w:r>
          </w:p>
        </w:tc>
        <w:tc>
          <w:tcPr>
            <w:tcW w:w="5896" w:type="dxa"/>
            <w:vAlign w:val="center"/>
          </w:tcPr>
          <w:p w:rsidR="00770CFB" w:rsidRPr="00E07EDD" w:rsidRDefault="00770CFB" w:rsidP="00642602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B319F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Установа се налази у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завршној фази поступка вањског вредновања у сврху акредитације високошколске установе и 2 (два) </w:t>
            </w:r>
            <w:r w:rsidRPr="00B319F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B44F78">
              <w:rPr>
                <w:rFonts w:cs="Open Sans"/>
                <w:color w:val="000000"/>
                <w:sz w:val="20"/>
                <w:szCs w:val="20"/>
                <w:lang w:val="sr-Cyrl-RS"/>
              </w:rPr>
              <w:t>студијска програма</w:t>
            </w:r>
            <w:r w:rsidRPr="00B319FD">
              <w:rPr>
                <w:rFonts w:cstheme="minorHAnsi"/>
                <w:sz w:val="20"/>
                <w:szCs w:val="20"/>
                <w:lang w:val="sr-Cyrl-RS"/>
              </w:rPr>
              <w:t>.</w:t>
            </w:r>
            <w:r w:rsidRPr="00B319FD">
              <w:rPr>
                <w:rFonts w:cstheme="minorHAnsi"/>
                <w:b/>
                <w:sz w:val="20"/>
                <w:szCs w:val="20"/>
                <w:lang w:val="sr-Cyrl-RS"/>
              </w:rPr>
              <w:t xml:space="preserve">  </w:t>
            </w:r>
            <w:r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>Установа обавља дјелатност високог образовања на основу почетне акредитације, у складу са раније важећим Законом о високом образовању и чланом 49. став 3. Закона о обезбјеђењу квалитета.</w:t>
            </w:r>
            <w:r w:rsidRPr="00B319F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 </w:t>
            </w:r>
          </w:p>
        </w:tc>
      </w:tr>
      <w:tr w:rsidR="00770CFB" w:rsidTr="00642602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eastAsiaTheme="minorEastAsia" w:hAnsiTheme="minorHAnsi" w:cstheme="minorHAnsi"/>
                <w:b w:val="0"/>
                <w:color w:val="000000"/>
                <w:sz w:val="20"/>
                <w:szCs w:val="20"/>
                <w:lang w:val="sr-Cyrl-RS" w:eastAsia="bs-Latn-BA"/>
              </w:rPr>
            </w:pPr>
            <w:r w:rsidRPr="003144E2">
              <w:rPr>
                <w:rFonts w:asciiTheme="minorHAnsi" w:eastAsiaTheme="minorEastAsia" w:hAnsiTheme="minorHAnsi" w:cstheme="minorHAnsi"/>
                <w:b w:val="0"/>
                <w:color w:val="000000"/>
                <w:sz w:val="20"/>
                <w:szCs w:val="20"/>
                <w:lang w:val="sr-Cyrl-RS" w:eastAsia="bs-Latn-BA"/>
              </w:rPr>
              <w:t>18</w:t>
            </w:r>
          </w:p>
        </w:tc>
        <w:tc>
          <w:tcPr>
            <w:tcW w:w="2521" w:type="dxa"/>
            <w:vAlign w:val="center"/>
          </w:tcPr>
          <w:p w:rsidR="00770CFB" w:rsidRPr="005A17C9" w:rsidRDefault="00770CFB" w:rsidP="0064260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  <w:lang w:val="sr-Cyrl-RS" w:eastAsia="en-US"/>
              </w:rPr>
            </w:pPr>
            <w:r w:rsidRPr="005A17C9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Висока медицинска школа здравства Добој </w:t>
            </w:r>
          </w:p>
        </w:tc>
        <w:tc>
          <w:tcPr>
            <w:tcW w:w="5896" w:type="dxa"/>
            <w:vAlign w:val="center"/>
          </w:tcPr>
          <w:p w:rsidR="00770CFB" w:rsidRPr="00B44F78" w:rsidRDefault="00770CFB" w:rsidP="00B44F78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Високошколска установа има важећу акредитацију високошколске установ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>е и једног студијског програма.</w:t>
            </w:r>
          </w:p>
        </w:tc>
      </w:tr>
    </w:tbl>
    <w:p w:rsidR="00770CFB" w:rsidRDefault="00770CFB" w:rsidP="00770CFB">
      <w:pPr>
        <w:pStyle w:val="NormalWeb"/>
        <w:shd w:val="clear" w:color="auto" w:fill="FFFFFF"/>
        <w:spacing w:before="240" w:beforeAutospacing="0" w:after="0" w:afterAutospacing="0"/>
        <w:jc w:val="center"/>
        <w:rPr>
          <w:rFonts w:asciiTheme="minorHAnsi" w:eastAsia="Calibri" w:hAnsiTheme="minorHAnsi"/>
          <w:b/>
          <w:color w:val="323E4F" w:themeColor="text2" w:themeShade="BF"/>
          <w:sz w:val="20"/>
          <w:szCs w:val="20"/>
          <w:lang w:val="sr-Cyrl-RS" w:eastAsia="en-US"/>
        </w:rPr>
      </w:pPr>
      <w:r w:rsidRPr="005F0CE5">
        <w:rPr>
          <w:rFonts w:asciiTheme="minorHAnsi" w:eastAsia="Calibri" w:hAnsiTheme="minorHAnsi"/>
          <w:b/>
          <w:color w:val="323E4F" w:themeColor="text2" w:themeShade="BF"/>
          <w:sz w:val="20"/>
          <w:szCs w:val="20"/>
          <w:lang w:val="sr-Cyrl-RS" w:eastAsia="en-US"/>
        </w:rPr>
        <w:t>Табела 1.</w:t>
      </w:r>
      <w:r>
        <w:rPr>
          <w:rFonts w:asciiTheme="minorHAnsi" w:eastAsia="Calibri" w:hAnsiTheme="minorHAnsi"/>
          <w:b/>
          <w:color w:val="323E4F" w:themeColor="text2" w:themeShade="BF"/>
          <w:sz w:val="20"/>
          <w:szCs w:val="20"/>
          <w:lang w:val="sr-Cyrl-RS" w:eastAsia="en-US"/>
        </w:rPr>
        <w:t xml:space="preserve"> Статус акредитације високошколских установа</w:t>
      </w:r>
    </w:p>
    <w:p w:rsidR="00F35A36" w:rsidRDefault="00F35A36" w:rsidP="001A6C0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Open Sans"/>
          <w:color w:val="000000"/>
          <w:sz w:val="22"/>
          <w:szCs w:val="22"/>
          <w:lang w:val="sr-Cyrl-RS"/>
        </w:rPr>
      </w:pPr>
    </w:p>
    <w:p w:rsidR="00F35A36" w:rsidRPr="00FE1E97" w:rsidRDefault="000A44F2" w:rsidP="000A44F2">
      <w:pPr>
        <w:pStyle w:val="a1"/>
        <w:numPr>
          <w:ilvl w:val="2"/>
          <w:numId w:val="14"/>
        </w:numPr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 w:rsidRPr="00FE1E97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Активности предузете</w:t>
      </w:r>
      <w:r w:rsidR="00FE1E97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на основу</w:t>
      </w:r>
      <w:r w:rsidRPr="00FE1E97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FE1E97" w:rsidRPr="00FE1E97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акције „Кластер“</w:t>
      </w:r>
    </w:p>
    <w:p w:rsidR="00F35A36" w:rsidRDefault="00F35A36" w:rsidP="00F35A36">
      <w:pPr>
        <w:spacing w:line="276" w:lineRule="auto"/>
        <w:jc w:val="both"/>
        <w:rPr>
          <w:rFonts w:eastAsia="Calibri" w:cstheme="minorHAnsi"/>
          <w:b/>
          <w:sz w:val="22"/>
          <w:szCs w:val="22"/>
          <w:lang w:val="sr-Cyrl-RS"/>
        </w:rPr>
      </w:pPr>
    </w:p>
    <w:p w:rsidR="00F35A36" w:rsidRPr="0058335E" w:rsidRDefault="00F35A36" w:rsidP="00F35A36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  <w:r w:rsidRPr="00FC79E7">
        <w:rPr>
          <w:rFonts w:eastAsia="Calibri" w:cstheme="minorHAnsi"/>
          <w:sz w:val="22"/>
          <w:szCs w:val="22"/>
          <w:lang w:val="sr-Cyrl-RS"/>
        </w:rPr>
        <w:t>Тужилаштв</w:t>
      </w:r>
      <w:r>
        <w:rPr>
          <w:rFonts w:eastAsia="Calibri" w:cstheme="minorHAnsi"/>
          <w:sz w:val="22"/>
          <w:szCs w:val="22"/>
          <w:lang w:val="sr-Cyrl-RS"/>
        </w:rPr>
        <w:t>о</w:t>
      </w:r>
      <w:r w:rsidRPr="00FC79E7">
        <w:rPr>
          <w:rFonts w:eastAsia="Calibri" w:cstheme="minorHAnsi"/>
          <w:sz w:val="22"/>
          <w:szCs w:val="22"/>
          <w:lang w:val="sr-Cyrl-RS"/>
        </w:rPr>
        <w:t xml:space="preserve"> БиХ </w:t>
      </w:r>
      <w:r>
        <w:rPr>
          <w:rFonts w:eastAsia="Calibri" w:cstheme="minorHAnsi"/>
          <w:sz w:val="22"/>
          <w:szCs w:val="22"/>
          <w:lang w:val="sr-Cyrl-RS"/>
        </w:rPr>
        <w:t xml:space="preserve">је 23.2.2023. године обавијестило јавност да, </w:t>
      </w:r>
      <w:r w:rsidRPr="00FC79E7">
        <w:rPr>
          <w:rFonts w:eastAsia="Calibri" w:cstheme="minorHAnsi"/>
          <w:sz w:val="22"/>
          <w:szCs w:val="22"/>
          <w:lang w:val="sr-Cyrl-RS"/>
        </w:rPr>
        <w:t>заједно са Државном агенцијом за истраге и заштиту – СИПА</w:t>
      </w:r>
      <w:r>
        <w:rPr>
          <w:rFonts w:eastAsia="Calibri" w:cstheme="minorHAnsi"/>
          <w:sz w:val="22"/>
          <w:szCs w:val="22"/>
          <w:lang w:val="sr-Cyrl-RS"/>
        </w:rPr>
        <w:t>,</w:t>
      </w:r>
      <w:r w:rsidRPr="00FC79E7">
        <w:rPr>
          <w:rFonts w:eastAsia="Calibri" w:cstheme="minorHAnsi"/>
          <w:sz w:val="22"/>
          <w:szCs w:val="22"/>
          <w:lang w:val="sr-Cyrl-RS"/>
        </w:rPr>
        <w:t xml:space="preserve">  спроводи акцију „Кластер“ у којој су кроз истражне радње и кориштењем полицијских метода дошли до доказа да у БиХ постоји организована криминална група која се бави незаконитим издавањем диплома, те да су прикупљени докази о злоупотребама у поступцима издавања јавних исправа на појединим приватним високошколским установама у Републици Српској, Федерацији БиХ и Брчко Дистрикту</w:t>
      </w:r>
      <w:r>
        <w:rPr>
          <w:rFonts w:eastAsia="Calibri" w:cstheme="minorHAnsi"/>
          <w:sz w:val="22"/>
          <w:szCs w:val="22"/>
          <w:lang w:val="en-GB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 xml:space="preserve">БиХ. </w:t>
      </w:r>
      <w:r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 xml:space="preserve">Одмах по сазнању о </w:t>
      </w:r>
      <w:r w:rsidRPr="00FC79E7">
        <w:rPr>
          <w:rFonts w:eastAsia="Calibri" w:cstheme="minorHAnsi"/>
          <w:sz w:val="22"/>
          <w:szCs w:val="22"/>
          <w:lang w:val="sr-Cyrl-RS"/>
        </w:rPr>
        <w:t xml:space="preserve">злоупотребама у поступцима издавања јавних </w:t>
      </w:r>
      <w:r>
        <w:rPr>
          <w:rFonts w:eastAsia="Calibri" w:cstheme="minorHAnsi"/>
          <w:sz w:val="22"/>
          <w:szCs w:val="22"/>
          <w:lang w:val="sr-Cyrl-RS"/>
        </w:rPr>
        <w:t xml:space="preserve">високошколских </w:t>
      </w:r>
      <w:r w:rsidRPr="00FC79E7">
        <w:rPr>
          <w:rFonts w:eastAsia="Calibri" w:cstheme="minorHAnsi"/>
          <w:sz w:val="22"/>
          <w:szCs w:val="22"/>
          <w:lang w:val="sr-Cyrl-RS"/>
        </w:rPr>
        <w:t>исправа</w:t>
      </w:r>
      <w:r>
        <w:rPr>
          <w:rFonts w:eastAsia="Calibri" w:cstheme="minorHAnsi"/>
          <w:sz w:val="22"/>
          <w:szCs w:val="22"/>
          <w:lang w:val="sr-Cyrl-RS"/>
        </w:rPr>
        <w:t xml:space="preserve">, </w:t>
      </w:r>
      <w:r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 xml:space="preserve">27.2.2023. године организована је </w:t>
      </w:r>
      <w:r w:rsidRPr="00FC79E7">
        <w:rPr>
          <w:rFonts w:eastAsia="Calibri" w:cstheme="minorHAnsi"/>
          <w:sz w:val="22"/>
          <w:szCs w:val="22"/>
          <w:lang w:val="sr-Cyrl-RS"/>
        </w:rPr>
        <w:t>40. редовн</w:t>
      </w:r>
      <w:r>
        <w:rPr>
          <w:rFonts w:eastAsia="Calibri" w:cstheme="minorHAnsi"/>
          <w:sz w:val="22"/>
          <w:szCs w:val="22"/>
          <w:lang w:val="sr-Cyrl-RS"/>
        </w:rPr>
        <w:t xml:space="preserve">а </w:t>
      </w:r>
      <w:r w:rsidRPr="00FC79E7">
        <w:rPr>
          <w:rFonts w:eastAsia="Calibri" w:cstheme="minorHAnsi"/>
          <w:sz w:val="22"/>
          <w:szCs w:val="22"/>
          <w:lang w:val="sr-Cyrl-RS"/>
        </w:rPr>
        <w:t>сједниц</w:t>
      </w:r>
      <w:r>
        <w:rPr>
          <w:rFonts w:eastAsia="Calibri" w:cstheme="minorHAnsi"/>
          <w:sz w:val="22"/>
          <w:szCs w:val="22"/>
          <w:lang w:val="sr-Cyrl-RS"/>
        </w:rPr>
        <w:t>а</w:t>
      </w:r>
      <w:r w:rsidRPr="00FC79E7">
        <w:rPr>
          <w:rFonts w:eastAsia="Calibri" w:cstheme="minorHAnsi"/>
          <w:sz w:val="22"/>
          <w:szCs w:val="22"/>
          <w:lang w:val="sr-Cyrl-RS"/>
        </w:rPr>
        <w:t xml:space="preserve"> Управног одбора Агенције</w:t>
      </w:r>
      <w:r>
        <w:rPr>
          <w:rFonts w:eastAsia="Calibri" w:cstheme="minorHAnsi"/>
          <w:sz w:val="22"/>
          <w:szCs w:val="22"/>
          <w:lang w:val="sr-Cyrl-RS"/>
        </w:rPr>
        <w:t xml:space="preserve"> на којој су разматрана</w:t>
      </w:r>
      <w:r w:rsidRPr="006100C5">
        <w:rPr>
          <w:rFonts w:eastAsia="Calibri" w:cstheme="minorHAnsi"/>
          <w:sz w:val="22"/>
          <w:szCs w:val="22"/>
          <w:lang w:val="sr-Cyrl-RS"/>
        </w:rPr>
        <w:t xml:space="preserve"> </w:t>
      </w:r>
      <w:r w:rsidRPr="00FC79E7">
        <w:rPr>
          <w:rFonts w:eastAsia="Calibri" w:cstheme="minorHAnsi"/>
          <w:sz w:val="22"/>
          <w:szCs w:val="22"/>
          <w:lang w:val="sr-Cyrl-RS"/>
        </w:rPr>
        <w:t xml:space="preserve">актуелна дешавања у вези </w:t>
      </w:r>
      <w:r>
        <w:rPr>
          <w:rFonts w:eastAsia="Calibri" w:cstheme="minorHAnsi"/>
          <w:sz w:val="22"/>
          <w:szCs w:val="22"/>
          <w:lang w:val="sr-Cyrl-RS"/>
        </w:rPr>
        <w:t xml:space="preserve">са </w:t>
      </w:r>
      <w:r w:rsidRPr="00FC79E7">
        <w:rPr>
          <w:rFonts w:eastAsia="Calibri" w:cstheme="minorHAnsi"/>
          <w:sz w:val="22"/>
          <w:szCs w:val="22"/>
          <w:lang w:val="sr-Cyrl-RS"/>
        </w:rPr>
        <w:t>акциј</w:t>
      </w:r>
      <w:r>
        <w:rPr>
          <w:rFonts w:eastAsia="Calibri" w:cstheme="minorHAnsi"/>
          <w:sz w:val="22"/>
          <w:szCs w:val="22"/>
          <w:lang w:val="sr-Cyrl-RS"/>
        </w:rPr>
        <w:t>ом</w:t>
      </w:r>
      <w:r w:rsidRPr="00FC79E7">
        <w:rPr>
          <w:rFonts w:eastAsia="Calibri" w:cstheme="minorHAnsi"/>
          <w:sz w:val="22"/>
          <w:szCs w:val="22"/>
          <w:lang w:val="sr-Cyrl-RS"/>
        </w:rPr>
        <w:t xml:space="preserve"> „Кластер“</w:t>
      </w:r>
      <w:r>
        <w:rPr>
          <w:rFonts w:eastAsia="Calibri" w:cstheme="minorHAnsi"/>
          <w:sz w:val="22"/>
          <w:szCs w:val="22"/>
          <w:lang w:val="sr-Cyrl-RS"/>
        </w:rPr>
        <w:t>.</w:t>
      </w:r>
      <w:r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Управни одбор Агенције </w:t>
      </w:r>
      <w:r w:rsidRPr="00351004">
        <w:rPr>
          <w:rFonts w:cstheme="minorHAnsi"/>
          <w:sz w:val="22"/>
          <w:szCs w:val="22"/>
          <w:shd w:val="clear" w:color="auto" w:fill="FFFFFF"/>
          <w:lang w:val="ru-RU"/>
        </w:rPr>
        <w:t>је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донио закључак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у којем</w:t>
      </w:r>
      <w:r>
        <w:rPr>
          <w:rFonts w:cstheme="minorHAnsi"/>
          <w:sz w:val="22"/>
          <w:szCs w:val="22"/>
          <w:shd w:val="clear" w:color="auto" w:fill="FFFFFF"/>
          <w:lang w:val="en-GB"/>
        </w:rPr>
        <w:t xml:space="preserve"> </w:t>
      </w:r>
      <w:r w:rsidRPr="00943DD3">
        <w:rPr>
          <w:rFonts w:cstheme="minorHAnsi"/>
          <w:sz w:val="22"/>
          <w:szCs w:val="22"/>
          <w:shd w:val="clear" w:color="auto" w:fill="FFFFFF"/>
          <w:lang w:val="ru-RU"/>
        </w:rPr>
        <w:t>даје пуну подршку активностима истражних органа у вези са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 xml:space="preserve"> овом акцијом,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 те </w:t>
      </w:r>
      <w:r>
        <w:rPr>
          <w:sz w:val="22"/>
          <w:szCs w:val="22"/>
          <w:lang w:val="sr-Cyrl-RS"/>
        </w:rPr>
        <w:t>нагласио</w:t>
      </w:r>
      <w:r w:rsidRPr="00943DD3">
        <w:rPr>
          <w:sz w:val="22"/>
          <w:szCs w:val="22"/>
          <w:lang w:val="sr-Latn-RS"/>
        </w:rPr>
        <w:t xml:space="preserve"> своју и опредијељеност Агенције да се све негативне појаве у високом образовању искоријене</w:t>
      </w:r>
      <w:r>
        <w:rPr>
          <w:lang w:val="sr-Cyrl-RS"/>
        </w:rPr>
        <w:t xml:space="preserve">. </w:t>
      </w:r>
    </w:p>
    <w:p w:rsidR="00F35A36" w:rsidRPr="00DD150C" w:rsidRDefault="00F35A36" w:rsidP="00F35A36">
      <w:pPr>
        <w:spacing w:line="276" w:lineRule="auto"/>
        <w:jc w:val="both"/>
        <w:rPr>
          <w:rFonts w:cstheme="minorHAnsi"/>
          <w:sz w:val="16"/>
          <w:szCs w:val="16"/>
          <w:shd w:val="clear" w:color="auto" w:fill="FFFFFF"/>
          <w:lang w:val="sr-Cyrl-RS"/>
        </w:rPr>
      </w:pPr>
    </w:p>
    <w:p w:rsidR="00F35A36" w:rsidRPr="00DA5E5A" w:rsidRDefault="00F35A36" w:rsidP="00F35A36">
      <w:pPr>
        <w:spacing w:line="276" w:lineRule="auto"/>
        <w:jc w:val="both"/>
        <w:rPr>
          <w:rFonts w:cstheme="minorHAnsi"/>
          <w:sz w:val="22"/>
          <w:szCs w:val="22"/>
          <w:shd w:val="clear" w:color="auto" w:fill="FFFFFF"/>
          <w:lang w:val="sr-Cyrl-RS"/>
        </w:rPr>
      </w:pPr>
      <w:r>
        <w:rPr>
          <w:rFonts w:cstheme="minorHAnsi"/>
          <w:sz w:val="22"/>
          <w:szCs w:val="22"/>
          <w:shd w:val="clear" w:color="auto" w:fill="FFFFFF"/>
          <w:lang w:val="sr-Cyrl-RS"/>
        </w:rPr>
        <w:t>С обзиром на наводе</w:t>
      </w:r>
      <w:r w:rsidRPr="009866B7">
        <w:rPr>
          <w:rFonts w:eastAsia="Calibri" w:cstheme="minorHAnsi"/>
          <w:sz w:val="22"/>
          <w:szCs w:val="22"/>
          <w:lang w:val="sr-Cyrl-RS"/>
        </w:rPr>
        <w:t xml:space="preserve"> </w:t>
      </w:r>
      <w:r w:rsidRPr="00FC79E7">
        <w:rPr>
          <w:rFonts w:eastAsia="Calibri" w:cstheme="minorHAnsi"/>
          <w:sz w:val="22"/>
          <w:szCs w:val="22"/>
          <w:lang w:val="sr-Cyrl-RS"/>
        </w:rPr>
        <w:t>Тужилаштв</w:t>
      </w:r>
      <w:r>
        <w:rPr>
          <w:rFonts w:eastAsia="Calibri" w:cstheme="minorHAnsi"/>
          <w:sz w:val="22"/>
          <w:szCs w:val="22"/>
          <w:lang w:val="sr-Cyrl-RS"/>
        </w:rPr>
        <w:t>а</w:t>
      </w:r>
      <w:r w:rsidRPr="00FC79E7">
        <w:rPr>
          <w:rFonts w:eastAsia="Calibri" w:cstheme="minorHAnsi"/>
          <w:sz w:val="22"/>
          <w:szCs w:val="22"/>
          <w:lang w:val="sr-Cyrl-RS"/>
        </w:rPr>
        <w:t xml:space="preserve"> БиХ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  да су акцијом „Кластер“ </w:t>
      </w:r>
      <w:r w:rsidRPr="00FC79E7">
        <w:rPr>
          <w:rFonts w:eastAsia="Calibri" w:cstheme="minorHAnsi"/>
          <w:sz w:val="22"/>
          <w:szCs w:val="22"/>
          <w:lang w:val="sr-Cyrl-RS"/>
        </w:rPr>
        <w:t>прикупљени докази о злоупотребама у поступцима издавања јавних исправа на појединим приватним високошколским установама у Републици Српској</w:t>
      </w:r>
      <w:r>
        <w:rPr>
          <w:rFonts w:eastAsia="Calibri" w:cstheme="minorHAnsi"/>
          <w:sz w:val="22"/>
          <w:szCs w:val="22"/>
          <w:lang w:val="sr-Cyrl-RS"/>
        </w:rPr>
        <w:t>,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  Агенција је, у складу са чл.  132. и 133. </w:t>
      </w:r>
      <w:r w:rsidRPr="00231B21">
        <w:rPr>
          <w:rFonts w:cstheme="minorHAnsi"/>
          <w:sz w:val="22"/>
          <w:szCs w:val="22"/>
          <w:lang w:val="sr-Cyrl-RS"/>
        </w:rPr>
        <w:t>Закона о општем управном поступку Републике Српске („Службени гласник Републике Српске“, број: 13/02, 87/07 – испр. 50/10 и 66/18)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,  дана 2.3.2023. године донијела закључке о прекиду поступака акредитације до доношења коначне одлуке надлежних правосудних органа, и то за приватне високошколске установе које су у том тренутку биле у поступку акредитације: Паневропски универзитет Апеирон, Високу школу за примијењене и правне науке „Прометеј“ и Универзитет за пословни инжењеринг и менаџмент. Наведене високошколске установе су изјавиле жалбе на закључке о прекиду поступака акредитације </w:t>
      </w:r>
      <w:r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које су разматране на сједници Комитета за жалбе и приговоре која је одржана 30.3.2023. године. Комитет за жалбе и приговоре је једногласно усвојио мишљење према којем је Управном одбору препоручио да жалбе на закључке о прекиду поступка акредитације усвоји као основане, те ожалбене закључке поништи, у складу са чл. 227. став 2. Закона о општем управном поступку Републике Српске, а предмете врати првостепеном органу ради наставка поступка акредитације, у којем ће се, у сваком појединачном случају,  потпуно и тачно утврдити чињенично стање и на тако утврђено чињенично стање примијенити релевантни материјални прописи.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Управни одбор Агенције је  на сједници одржаној 6.4.2023. године разматрао жалбе на закључке о прекиду поступака акредитације и задужио Агенцију да, ради доношења одлуке по истим,  од свих релевантних институција прибави информације о статусу високошколских установа обухваћених истражним радњама у предмету „Кластер“. Агенција је тим поводом упутила дописе Тужилаштву БиХ и Просвјетној инспекцији, те од Комитета за жалбе и приговоре затражила детаљно образложење за препоруку д</w:t>
      </w:r>
      <w:r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а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се </w:t>
      </w:r>
      <w:r w:rsidRPr="00DA5E5A">
        <w:rPr>
          <w:rFonts w:cstheme="minorHAnsi"/>
          <w:sz w:val="22"/>
          <w:szCs w:val="22"/>
          <w:shd w:val="clear" w:color="auto" w:fill="FFFFFF"/>
          <w:lang w:val="sr-Cyrl-RS"/>
        </w:rPr>
        <w:t>жалбе на закључке о прекиду поступка акредитације усвој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е</w:t>
      </w:r>
      <w:r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као основане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. </w:t>
      </w:r>
    </w:p>
    <w:p w:rsidR="00F35A36" w:rsidRPr="00DD150C" w:rsidRDefault="00F35A36" w:rsidP="00F35A36">
      <w:pPr>
        <w:spacing w:line="276" w:lineRule="auto"/>
        <w:jc w:val="both"/>
        <w:rPr>
          <w:rFonts w:cstheme="minorHAnsi"/>
          <w:sz w:val="16"/>
          <w:szCs w:val="16"/>
          <w:shd w:val="clear" w:color="auto" w:fill="FFFFFF"/>
          <w:lang w:val="sr-Cyrl-RS"/>
        </w:rPr>
      </w:pPr>
    </w:p>
    <w:p w:rsidR="00F35A36" w:rsidRPr="00DA5E5A" w:rsidRDefault="00F35A36" w:rsidP="00F35A36">
      <w:pPr>
        <w:spacing w:line="276" w:lineRule="auto"/>
        <w:jc w:val="both"/>
        <w:rPr>
          <w:rFonts w:cstheme="minorHAnsi"/>
          <w:sz w:val="22"/>
          <w:szCs w:val="22"/>
          <w:shd w:val="clear" w:color="auto" w:fill="FFFFFF"/>
          <w:lang w:val="sr-Cyrl-RS"/>
        </w:rPr>
      </w:pP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Тужилаштво Босне и Херцеговине је дописом број: </w:t>
      </w:r>
      <w:r>
        <w:rPr>
          <w:rFonts w:cstheme="minorHAnsi"/>
          <w:sz w:val="22"/>
          <w:szCs w:val="22"/>
          <w:shd w:val="clear" w:color="auto" w:fill="FFFFFF"/>
          <w:lang w:val="sr-Latn-RS"/>
        </w:rPr>
        <w:t xml:space="preserve">T20 0 KTO 00 19583 21 od 17.4.2023.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године обавијестило Агенцију да високошколске установе:</w:t>
      </w:r>
      <w:r w:rsidRPr="00F80CD1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Паневропски универзитет Апеирон, Висока школа за примијењене и правне науке „Прометеј“ и Универзитет за пословни инжењеринг и менаџмент,  нису обухваћене наредбом о спровођењу истраге у кривичном предмету „Кластер“, те с обзиром на то да истрага представља активну фазу прикупљања доказа и њихове анализе, у овом тренутку не могу оцијенити да ли ће предметне високошколске установе у наредном периоду евентуално бити обухваћен</w:t>
      </w:r>
      <w:r w:rsidR="00514DE0">
        <w:rPr>
          <w:rFonts w:cstheme="minorHAnsi"/>
          <w:sz w:val="22"/>
          <w:szCs w:val="22"/>
          <w:shd w:val="clear" w:color="auto" w:fill="FFFFFF"/>
          <w:lang w:val="sr-Latn-RS"/>
        </w:rPr>
        <w:t>e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 проширењем истраге.  Комитет за жалбе и приговоре је 8.5.2023. године за сваку од наведених високошколских установа доставио детаљно образложење препоруке д</w:t>
      </w:r>
      <w:r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а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се </w:t>
      </w:r>
      <w:r w:rsidRPr="00DA5E5A">
        <w:rPr>
          <w:rFonts w:cstheme="minorHAnsi"/>
          <w:sz w:val="22"/>
          <w:szCs w:val="22"/>
          <w:shd w:val="clear" w:color="auto" w:fill="FFFFFF"/>
          <w:lang w:val="sr-Cyrl-RS"/>
        </w:rPr>
        <w:t>жалбе на закључке о прекиду поступка акредитације усвој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е</w:t>
      </w:r>
      <w:r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као основане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. </w:t>
      </w:r>
    </w:p>
    <w:p w:rsidR="00F35A36" w:rsidRPr="00DD150C" w:rsidRDefault="00F35A36" w:rsidP="00F35A36">
      <w:pPr>
        <w:spacing w:line="276" w:lineRule="auto"/>
        <w:jc w:val="both"/>
        <w:rPr>
          <w:rFonts w:cstheme="minorHAnsi"/>
          <w:sz w:val="16"/>
          <w:szCs w:val="16"/>
          <w:shd w:val="clear" w:color="auto" w:fill="FFFFFF"/>
          <w:lang w:val="sr-Cyrl-RS"/>
        </w:rPr>
      </w:pPr>
    </w:p>
    <w:p w:rsidR="00F35A36" w:rsidRDefault="00F35A36" w:rsidP="00F35A36">
      <w:pPr>
        <w:spacing w:line="276" w:lineRule="auto"/>
        <w:jc w:val="both"/>
        <w:rPr>
          <w:rFonts w:cstheme="minorHAnsi"/>
          <w:sz w:val="22"/>
          <w:szCs w:val="22"/>
          <w:shd w:val="clear" w:color="auto" w:fill="FFFFFF"/>
          <w:lang w:val="sr-Cyrl-RS"/>
        </w:rPr>
      </w:pP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Узимајући у обзир мишљење Комитета за жалбе и приговоре, те одговор Тужилаштва БиХ </w:t>
      </w:r>
      <w:r w:rsidR="00C51D93">
        <w:rPr>
          <w:rFonts w:cstheme="minorHAnsi"/>
          <w:sz w:val="22"/>
          <w:szCs w:val="22"/>
          <w:shd w:val="clear" w:color="auto" w:fill="FFFFFF"/>
          <w:lang w:val="sr-Cyrl-RS"/>
        </w:rPr>
        <w:t>од</w:t>
      </w:r>
      <w:r>
        <w:rPr>
          <w:rFonts w:cstheme="minorHAnsi"/>
          <w:sz w:val="22"/>
          <w:szCs w:val="22"/>
          <w:shd w:val="clear" w:color="auto" w:fill="FFFFFF"/>
          <w:lang w:val="sr-Latn-RS"/>
        </w:rPr>
        <w:t xml:space="preserve"> 17.4.2023.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године,  Управни одбор Агенције је</w:t>
      </w:r>
      <w:r w:rsidRPr="00FD6C48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на својој 42. редовној сједници одржаној 10.5.2023. године</w:t>
      </w:r>
      <w:r w:rsidR="00E7271C">
        <w:rPr>
          <w:rFonts w:cstheme="minorHAnsi"/>
          <w:sz w:val="22"/>
          <w:szCs w:val="22"/>
          <w:shd w:val="clear" w:color="auto" w:fill="FFFFFF"/>
        </w:rPr>
        <w:t xml:space="preserve"> усвојио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 жалбе</w:t>
      </w:r>
      <w:r w:rsidRPr="00FD6C48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Паневропског универзитета Апеирон,</w:t>
      </w:r>
      <w:r w:rsidRPr="00FD6C48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Универзитета за пословни инжењеринг и менаџмент 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 xml:space="preserve">и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Високе школе за примијењене и правне науке „Прометеј“,  те су предмети враћени Агенцији на даље поступање, уз обавезу да се прибаве све информације релевантне за наставак поступка, а које се првенствено односе на услове за легитимност установе за акредитацију  који су прописани Правилник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>ом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 о акредитацији високошколских установа и студијских програма. </w:t>
      </w:r>
    </w:p>
    <w:p w:rsidR="00F35A36" w:rsidRPr="00DD150C" w:rsidRDefault="00F35A36" w:rsidP="00F35A36">
      <w:pPr>
        <w:spacing w:line="276" w:lineRule="auto"/>
        <w:jc w:val="both"/>
        <w:rPr>
          <w:rFonts w:cstheme="minorHAnsi"/>
          <w:sz w:val="16"/>
          <w:szCs w:val="16"/>
          <w:shd w:val="clear" w:color="auto" w:fill="FFFFFF"/>
          <w:lang w:val="sr-Cyrl-RS"/>
        </w:rPr>
      </w:pPr>
    </w:p>
    <w:p w:rsidR="00F35A36" w:rsidRDefault="00F35A36" w:rsidP="00F35A36">
      <w:pPr>
        <w:spacing w:line="276" w:lineRule="auto"/>
        <w:jc w:val="both"/>
        <w:rPr>
          <w:rFonts w:cstheme="minorHAnsi"/>
          <w:sz w:val="22"/>
          <w:szCs w:val="22"/>
          <w:shd w:val="clear" w:color="auto" w:fill="FFFFFF"/>
          <w:lang w:val="sr-Cyrl-RS"/>
        </w:rPr>
      </w:pPr>
      <w:r>
        <w:rPr>
          <w:rFonts w:cstheme="minorHAnsi"/>
          <w:sz w:val="22"/>
          <w:szCs w:val="22"/>
          <w:shd w:val="clear" w:color="auto" w:fill="FFFFFF"/>
          <w:lang w:val="sr-Cyrl-RS"/>
        </w:rPr>
        <w:t>Агенција је тражила од Просвјетне инспекције информације о резултатима инспекцијског надзора који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се врши по налогу Министарства,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а у вези са акцијом „Кластер“.  У одговору Просвјетне инспекције од 9.11.2023. године је наведено да су према Паневропском универзитету Апеирон и</w:t>
      </w:r>
      <w:r w:rsidRPr="00FD6C48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Универзитету за пословни инжењеринг и менаџмент предузимане корективне мјере, те да је,</w:t>
      </w:r>
      <w:r w:rsidRPr="0044104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поред корективних мјера, Високој школи за примијењене и правне науке „Прометеј“ наложено поништавање одређеног броја испита, те 110 диплома због погрешног додјељивања звања и 125 диплома због техничке грешке (ненавођења врсте студија). На захтјев Агенције за до</w:t>
      </w:r>
      <w:r w:rsidR="00311473">
        <w:rPr>
          <w:rFonts w:cstheme="minorHAnsi"/>
          <w:sz w:val="22"/>
          <w:szCs w:val="22"/>
          <w:shd w:val="clear" w:color="auto" w:fill="FFFFFF"/>
          <w:lang w:val="sr-Cyrl-RS"/>
        </w:rPr>
        <w:t>стављање информација од 8.11.20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23. године, Тужилаштво БиХ је одговорило дописом број: </w:t>
      </w:r>
      <w:r>
        <w:rPr>
          <w:rFonts w:cstheme="minorHAnsi"/>
          <w:sz w:val="22"/>
          <w:szCs w:val="22"/>
          <w:shd w:val="clear" w:color="auto" w:fill="FFFFFF"/>
          <w:lang w:val="sr-Latn-RS"/>
        </w:rPr>
        <w:t xml:space="preserve">T20 0 KTOV 0019583 21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од 14.11.2023. године у којем је наведено да је истрагом Тужилашта БиХ обухваћено 15 осумњичених лица међу којима су и службена и одговорна лица, упосленици и вањски сарадници високошколских образовних установа са подручја оба ентитета у БиХ, те Брчко Дистрикта БиХ, због основане сумње да су споразумно дјеловали у циљу неовлаштене купопродаје диплома. Даље се наводи да су предмет истраге Тужилаштва БиХ  службена и одговорна лица, упосленици и вањски сарадници високошколских установа, те да високошколске установе у овом тренутку немају статус осумњичених у предмету „Кластер“. </w:t>
      </w:r>
    </w:p>
    <w:p w:rsidR="00F35A36" w:rsidRPr="00DD150C" w:rsidRDefault="00F35A36" w:rsidP="00F35A36">
      <w:pPr>
        <w:spacing w:line="276" w:lineRule="auto"/>
        <w:jc w:val="both"/>
        <w:rPr>
          <w:rFonts w:cstheme="minorHAnsi"/>
          <w:sz w:val="16"/>
          <w:szCs w:val="16"/>
          <w:shd w:val="clear" w:color="auto" w:fill="FFFFFF"/>
          <w:lang w:val="sr-Cyrl-RS"/>
        </w:rPr>
      </w:pPr>
    </w:p>
    <w:p w:rsidR="00F35A36" w:rsidRDefault="00F35A36" w:rsidP="00F35A36">
      <w:pPr>
        <w:spacing w:line="276" w:lineRule="auto"/>
        <w:jc w:val="both"/>
        <w:rPr>
          <w:rFonts w:cstheme="minorHAnsi"/>
          <w:sz w:val="22"/>
          <w:szCs w:val="22"/>
          <w:shd w:val="clear" w:color="auto" w:fill="FFFFFF"/>
          <w:lang w:val="sr-Cyrl-RS"/>
        </w:rPr>
      </w:pPr>
      <w:r>
        <w:rPr>
          <w:rFonts w:cstheme="minorHAnsi"/>
          <w:sz w:val="22"/>
          <w:szCs w:val="22"/>
          <w:shd w:val="clear" w:color="auto" w:fill="FFFFFF"/>
          <w:lang w:val="sr-Cyrl-RS"/>
        </w:rPr>
        <w:t>На основу напријед наведених информација, поступци за високошколске установе: Паневроп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>ски универзитет Апеирон, Високу школу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 xml:space="preserve"> за примијењене и правне науке „Прометеј“ и Универзитет за пословни инжењеринг и менаџмент су настављени у различитим фазама. Комисиј</w:t>
      </w:r>
      <w:r w:rsidR="007A444B">
        <w:rPr>
          <w:rFonts w:cstheme="minorHAnsi"/>
          <w:sz w:val="22"/>
          <w:szCs w:val="22"/>
          <w:shd w:val="clear" w:color="auto" w:fill="FFFFFF"/>
          <w:lang w:val="sr-Cyrl-RS"/>
        </w:rPr>
        <w:t>а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ма стручњака за оцјењивање и ревизију квалитета и давање препоруке о акредит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>ацији високошколске установе, од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носно студијских програма су достављени подаци Просвјетне испекције релевантни за оцјену испуњености захтјева стандарда квалитета а који се односе на: 1. Политику обезбјеђивања квалитета,  2. Израду и одобравање програма, 4. Упис и напредовање студента, признавање и сертификовање и 10. Периодично спољашње обезбјеђење квалитета.</w:t>
      </w:r>
    </w:p>
    <w:p w:rsidR="00F35A36" w:rsidRDefault="00F35A36" w:rsidP="001A6C0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Open Sans"/>
          <w:color w:val="000000"/>
          <w:sz w:val="22"/>
          <w:szCs w:val="22"/>
          <w:lang w:val="sr-Cyrl-RS"/>
        </w:rPr>
      </w:pPr>
    </w:p>
    <w:p w:rsidR="00EE6164" w:rsidRPr="000B1BFC" w:rsidRDefault="00EE6164" w:rsidP="00CB798A">
      <w:pPr>
        <w:pStyle w:val="a0"/>
        <w:numPr>
          <w:ilvl w:val="1"/>
          <w:numId w:val="14"/>
        </w:numPr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bookmarkStart w:id="5" w:name="_Toc158292958"/>
      <w:r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ПОСТУПЦИ ВАЊСКОГ ВРЕДНОВАЊА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У СВРХУ ПОЧЕТНЕ АКРЕДИТАЦИЈЕ</w:t>
      </w:r>
      <w:bookmarkEnd w:id="5"/>
    </w:p>
    <w:p w:rsidR="0091485B" w:rsidRDefault="0091485B" w:rsidP="00095580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</w:p>
    <w:p w:rsidR="005A1BBC" w:rsidRDefault="005A1BBC" w:rsidP="005A1BBC">
      <w:pPr>
        <w:pStyle w:val="Default"/>
        <w:spacing w:line="276" w:lineRule="auto"/>
        <w:jc w:val="both"/>
        <w:rPr>
          <w:color w:val="auto"/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 xml:space="preserve">У 2023. години </w:t>
      </w:r>
      <w:r w:rsidR="00B82585">
        <w:rPr>
          <w:color w:val="auto"/>
          <w:sz w:val="22"/>
          <w:szCs w:val="22"/>
          <w:lang w:val="sr-Cyrl-RS"/>
        </w:rPr>
        <w:t>проведени су поступци вањског вредновања</w:t>
      </w:r>
      <w:r>
        <w:rPr>
          <w:color w:val="auto"/>
          <w:sz w:val="22"/>
          <w:szCs w:val="22"/>
          <w:lang w:val="sr-Cyrl-RS"/>
        </w:rPr>
        <w:t xml:space="preserve"> у сврху почетне акредитације </w:t>
      </w:r>
      <w:r w:rsidR="00B82585">
        <w:rPr>
          <w:color w:val="auto"/>
          <w:sz w:val="22"/>
          <w:szCs w:val="22"/>
          <w:lang w:val="sr-Cyrl-RS"/>
        </w:rPr>
        <w:t>за</w:t>
      </w:r>
      <w:r>
        <w:rPr>
          <w:color w:val="auto"/>
          <w:sz w:val="22"/>
          <w:szCs w:val="22"/>
          <w:lang w:val="sr-Cyrl-RS"/>
        </w:rPr>
        <w:t xml:space="preserve"> 12 студијских програма и то: </w:t>
      </w:r>
    </w:p>
    <w:p w:rsidR="005A1BBC" w:rsidRDefault="005A1BBC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Инжењерство заштите животне средине (први циклус) на Рударском факултету Универзитета у Бањој Луци,</w:t>
      </w:r>
    </w:p>
    <w:p w:rsidR="005A1BBC" w:rsidRDefault="005A1BBC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 xml:space="preserve">Драмске умјетности (први циклус) на Академији умјетности Универзитета у Бањој Луци, </w:t>
      </w:r>
    </w:p>
    <w:p w:rsidR="005A1BBC" w:rsidRDefault="005A1BBC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 Саобраћај (први циклус) на Саобраћајном факултету Универзитета у Источном Сарајеву,</w:t>
      </w:r>
    </w:p>
    <w:p w:rsidR="005A1BBC" w:rsidRDefault="005A1BBC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Пољопривреда (први циклус) на Пољопривредном факултету Универзитета у Источном Сарајеву,</w:t>
      </w:r>
    </w:p>
    <w:p w:rsidR="005A1BBC" w:rsidRDefault="005A1BBC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Пејзажна архитектура (први циклус интердисциплинарног студија) на Академији умјетности и Шумарском факултету Универзитета у Бањој Луци,</w:t>
      </w:r>
    </w:p>
    <w:p w:rsidR="005A1BBC" w:rsidRDefault="005A1BBC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Дизајн ентеријера (први циклус интердисциплинарног студија) на Академији умјетности и Архитектонско</w:t>
      </w:r>
      <w:r w:rsidR="0011123F">
        <w:rPr>
          <w:color w:val="auto"/>
          <w:sz w:val="22"/>
          <w:szCs w:val="22"/>
          <w:lang w:val="sr-Cyrl-RS"/>
        </w:rPr>
        <w:t>-</w:t>
      </w:r>
      <w:r>
        <w:rPr>
          <w:color w:val="auto"/>
          <w:sz w:val="22"/>
          <w:szCs w:val="22"/>
          <w:lang w:val="sr-Cyrl-RS"/>
        </w:rPr>
        <w:t>грађевинско</w:t>
      </w:r>
      <w:r w:rsidR="0011123F">
        <w:rPr>
          <w:color w:val="auto"/>
          <w:sz w:val="22"/>
          <w:szCs w:val="22"/>
          <w:lang w:val="sr-Cyrl-RS"/>
        </w:rPr>
        <w:t>-</w:t>
      </w:r>
      <w:r>
        <w:rPr>
          <w:color w:val="auto"/>
          <w:sz w:val="22"/>
          <w:szCs w:val="22"/>
          <w:lang w:val="sr-Cyrl-RS"/>
        </w:rPr>
        <w:t>геодетском факултету Универзитета у Бањој Луци,</w:t>
      </w:r>
    </w:p>
    <w:p w:rsidR="005A1BBC" w:rsidRDefault="005A1BBC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Безбједност и криминалистика (други циклус) на Факултету безбједносних наука Универзитета у Бањој Луци,</w:t>
      </w:r>
    </w:p>
    <w:p w:rsidR="005A1BBC" w:rsidRDefault="005A1BBC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Еколошка безбједност (други циклус заједничког студија) на Факултету безбједносних наука Универзитета у Бањој Луци и Федералној државној јавној високошколској установи Московске области «Државни универзитет просвјете»,</w:t>
      </w:r>
    </w:p>
    <w:p w:rsidR="005A1BBC" w:rsidRDefault="005A1BBC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Информатика (други циклус) на Природно</w:t>
      </w:r>
      <w:r w:rsidR="00AC7865">
        <w:rPr>
          <w:color w:val="auto"/>
          <w:sz w:val="22"/>
          <w:szCs w:val="22"/>
          <w:lang w:val="sr-Cyrl-RS"/>
        </w:rPr>
        <w:t>-</w:t>
      </w:r>
      <w:r>
        <w:rPr>
          <w:color w:val="auto"/>
          <w:sz w:val="22"/>
          <w:szCs w:val="22"/>
          <w:lang w:val="sr-Cyrl-RS"/>
        </w:rPr>
        <w:t>математичком факултету Универзитета у Бањој Луци,</w:t>
      </w:r>
    </w:p>
    <w:p w:rsidR="005A1BBC" w:rsidRDefault="005A1BBC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Физиотерапија (други циклус) на Медицинском факултету Универзитета у Бањој Луци,</w:t>
      </w:r>
    </w:p>
    <w:p w:rsidR="005A1BBC" w:rsidRDefault="005A1BBC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 xml:space="preserve">Теологија (трећи циклус) на Православном богословском факултету Универзитета у Источном Сарајеву и </w:t>
      </w:r>
    </w:p>
    <w:p w:rsidR="005A1BBC" w:rsidRDefault="005A1BBC" w:rsidP="00CB798A">
      <w:pPr>
        <w:pStyle w:val="Default"/>
        <w:numPr>
          <w:ilvl w:val="0"/>
          <w:numId w:val="25"/>
        </w:numPr>
        <w:adjustRightInd/>
        <w:spacing w:line="276" w:lineRule="auto"/>
        <w:jc w:val="both"/>
        <w:rPr>
          <w:color w:val="auto"/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 xml:space="preserve">Хемија (трећи циклус) на Природно-математичком факултету Универзитета у Бањој Луци.  </w:t>
      </w:r>
    </w:p>
    <w:p w:rsidR="005A1BBC" w:rsidRPr="00DD150C" w:rsidRDefault="005A1BBC" w:rsidP="005A1BBC">
      <w:pPr>
        <w:pStyle w:val="Default"/>
        <w:spacing w:line="276" w:lineRule="auto"/>
        <w:jc w:val="both"/>
        <w:rPr>
          <w:color w:val="auto"/>
          <w:sz w:val="10"/>
          <w:szCs w:val="10"/>
          <w:lang w:val="sr-Cyrl-RS"/>
        </w:rPr>
      </w:pPr>
    </w:p>
    <w:p w:rsidR="005A1BBC" w:rsidRDefault="005A1BBC" w:rsidP="005A1BBC">
      <w:pPr>
        <w:pStyle w:val="Default"/>
        <w:spacing w:line="276" w:lineRule="auto"/>
        <w:jc w:val="both"/>
        <w:rPr>
          <w:color w:val="auto"/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На основу извјештаја и стручних мишљења Комисија рецензената, Агенција је за све наведене студијске програме издала Министарству препоруке за издавање дозволе за рад. Стеченим искуством у раду са различитим комисијама потврђена је неопходност прилагођавања  процедура, упутстава и образаца и то тако да би се поједноставио поступак вредновања новог усмјерења на акредитованом студијском програму у односу на вањско вредновање потпуно нових студијских програма, а све у складу са новим законским и подзаконским актима у области високог образовања, односно надлежностима Агенције.</w:t>
      </w:r>
    </w:p>
    <w:p w:rsidR="00EE6164" w:rsidRPr="00EE6164" w:rsidRDefault="00EE6164" w:rsidP="00095580">
      <w:pPr>
        <w:spacing w:line="276" w:lineRule="auto"/>
        <w:jc w:val="both"/>
        <w:rPr>
          <w:rFonts w:eastAsia="Calibri" w:cstheme="minorHAnsi"/>
          <w:color w:val="FF0000"/>
          <w:sz w:val="22"/>
          <w:szCs w:val="22"/>
          <w:lang w:val="sr-Cyrl-RS"/>
        </w:rPr>
      </w:pPr>
    </w:p>
    <w:p w:rsidR="00B474A7" w:rsidRPr="00C7279F" w:rsidRDefault="00F2133A" w:rsidP="00CB798A">
      <w:pPr>
        <w:pStyle w:val="a0"/>
        <w:numPr>
          <w:ilvl w:val="1"/>
          <w:numId w:val="14"/>
        </w:numPr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>
        <w:rPr>
          <w:rFonts w:asciiTheme="minorHAnsi" w:hAnsiTheme="minorHAnsi" w:cstheme="minorHAnsi"/>
          <w:color w:val="3B3838" w:themeColor="background2" w:themeShade="40"/>
          <w:sz w:val="22"/>
          <w:szCs w:val="22"/>
          <w:lang w:val="sr-Latn-RS"/>
        </w:rPr>
        <w:t xml:space="preserve"> </w:t>
      </w:r>
      <w:bookmarkStart w:id="6" w:name="_Toc158292959"/>
      <w:r w:rsidR="002F282D" w:rsidRPr="00C7279F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АЖУРИРАЊЕ ЛИСТА РЕЦЕНЗЕНАТА</w:t>
      </w:r>
      <w:bookmarkEnd w:id="6"/>
    </w:p>
    <w:p w:rsidR="00B474A7" w:rsidRPr="00B474A7" w:rsidRDefault="00B474A7" w:rsidP="00B474A7"/>
    <w:p w:rsidR="00F772AE" w:rsidRDefault="00B474A7" w:rsidP="000819F2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  <w:r w:rsidRPr="00B474A7">
        <w:rPr>
          <w:rFonts w:eastAsia="Calibri" w:cstheme="minorHAnsi"/>
          <w:sz w:val="22"/>
          <w:szCs w:val="22"/>
          <w:lang w:val="sr-Cyrl-RS"/>
        </w:rPr>
        <w:t>Агенција води Листу рецензената за вањско вредновање у високом образовању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(Листа рецензената)</w:t>
      </w:r>
      <w:r w:rsidRPr="00B474A7">
        <w:rPr>
          <w:rFonts w:eastAsia="Calibri" w:cstheme="minorHAnsi"/>
          <w:sz w:val="22"/>
          <w:szCs w:val="22"/>
          <w:lang w:val="sr-Cyrl-RS"/>
        </w:rPr>
        <w:t xml:space="preserve"> која </w:t>
      </w:r>
      <w:r w:rsidR="00BC2CC7">
        <w:rPr>
          <w:rFonts w:eastAsia="Calibri" w:cstheme="minorHAnsi"/>
          <w:sz w:val="22"/>
          <w:szCs w:val="22"/>
          <w:lang w:val="sr-Cyrl-RS"/>
        </w:rPr>
        <w:t>се у складу са Законом, користи у поступцима почетне акредитације и у поступцим</w:t>
      </w:r>
      <w:r w:rsidR="000B1FDE">
        <w:rPr>
          <w:rFonts w:eastAsia="Calibri" w:cstheme="minorHAnsi"/>
          <w:sz w:val="22"/>
          <w:szCs w:val="22"/>
          <w:lang w:val="sr-Cyrl-RS"/>
        </w:rPr>
        <w:t>а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рецензије студијских програма. </w:t>
      </w:r>
      <w:r w:rsidR="00BC2CC7" w:rsidRPr="00B474A7">
        <w:rPr>
          <w:rFonts w:eastAsia="Calibri" w:cstheme="minorHAnsi"/>
          <w:sz w:val="22"/>
          <w:szCs w:val="22"/>
          <w:lang w:val="sr-Cyrl-RS"/>
        </w:rPr>
        <w:t>Лист</w:t>
      </w:r>
      <w:r w:rsidR="00BC2CC7">
        <w:rPr>
          <w:rFonts w:eastAsia="Calibri" w:cstheme="minorHAnsi"/>
          <w:sz w:val="22"/>
          <w:szCs w:val="22"/>
          <w:lang w:val="sr-Cyrl-RS"/>
        </w:rPr>
        <w:t>а</w:t>
      </w:r>
      <w:r w:rsidR="00BC2CC7" w:rsidRPr="00B474A7">
        <w:rPr>
          <w:rFonts w:eastAsia="Calibri" w:cstheme="minorHAnsi"/>
          <w:sz w:val="22"/>
          <w:szCs w:val="22"/>
          <w:lang w:val="sr-Cyrl-RS"/>
        </w:rPr>
        <w:t xml:space="preserve"> рецензената </w:t>
      </w:r>
      <w:r w:rsidRPr="00B474A7">
        <w:rPr>
          <w:rFonts w:eastAsia="Calibri" w:cstheme="minorHAnsi"/>
          <w:sz w:val="22"/>
          <w:szCs w:val="22"/>
          <w:lang w:val="sr-Cyrl-RS"/>
        </w:rPr>
        <w:t>је отвореног типа, те рецензенти из реда академског особља, привреде и праксе и студената могу да се пријављују током цијеле године.</w:t>
      </w:r>
      <w:r w:rsidR="00921D82">
        <w:rPr>
          <w:rFonts w:eastAsia="Calibri" w:cstheme="minorHAnsi"/>
          <w:sz w:val="22"/>
          <w:szCs w:val="22"/>
          <w:lang w:val="sr-Cyrl-RS"/>
        </w:rPr>
        <w:t xml:space="preserve"> </w:t>
      </w:r>
      <w:r w:rsidRPr="00B474A7">
        <w:rPr>
          <w:rFonts w:eastAsia="Calibri" w:cstheme="minorHAnsi"/>
          <w:sz w:val="22"/>
          <w:szCs w:val="22"/>
          <w:lang w:val="sr-Cyrl-RS"/>
        </w:rPr>
        <w:t>Одлуком о начину формирања и структури Листе и критеријумима за избор стручњака на Листу рецензената дефинисани су критеријуми за сваку категорију рецензената, а пристигле пријаве разматра Управни одбор и на Листу уврштава рецензенте који испуњавају услове дефинисане наведеном одлуком.</w:t>
      </w:r>
      <w:r w:rsidRPr="00B474A7">
        <w:rPr>
          <w:rFonts w:eastAsia="Calibri" w:cstheme="minorHAnsi"/>
          <w:sz w:val="22"/>
          <w:szCs w:val="22"/>
          <w:vertAlign w:val="superscript"/>
          <w:lang w:val="sr-Cyrl-RS"/>
        </w:rPr>
        <w:footnoteReference w:id="9"/>
      </w:r>
      <w:r w:rsidRPr="00B474A7">
        <w:rPr>
          <w:rFonts w:eastAsia="Calibri" w:cstheme="minorHAnsi"/>
          <w:sz w:val="22"/>
          <w:szCs w:val="22"/>
          <w:vertAlign w:val="superscript"/>
          <w:lang w:val="sr-Cyrl-RS"/>
        </w:rPr>
        <w:t xml:space="preserve"> </w:t>
      </w:r>
      <w:r w:rsidR="00F772AE" w:rsidRPr="00F772AE">
        <w:rPr>
          <w:rFonts w:eastAsia="Calibri" w:cstheme="minorHAnsi"/>
          <w:sz w:val="22"/>
          <w:szCs w:val="22"/>
          <w:lang w:val="sr-Cyrl-RS"/>
        </w:rPr>
        <w:t xml:space="preserve">Тренутно се на Листи рецензената налази </w:t>
      </w:r>
      <w:r w:rsidR="005A1BBC">
        <w:rPr>
          <w:rFonts w:eastAsia="Calibri" w:cstheme="minorHAnsi"/>
          <w:sz w:val="22"/>
          <w:szCs w:val="22"/>
          <w:lang w:val="sr-Cyrl-RS"/>
        </w:rPr>
        <w:t>772</w:t>
      </w:r>
      <w:r w:rsidR="00F772AE" w:rsidRPr="00F772AE">
        <w:rPr>
          <w:rFonts w:eastAsia="Calibri" w:cstheme="minorHAnsi"/>
          <w:sz w:val="22"/>
          <w:szCs w:val="22"/>
          <w:lang w:val="sr-Latn-RS"/>
        </w:rPr>
        <w:t xml:space="preserve"> </w:t>
      </w:r>
      <w:r w:rsidR="00F772AE" w:rsidRPr="00F772AE">
        <w:rPr>
          <w:rFonts w:eastAsia="Calibri" w:cstheme="minorHAnsi"/>
          <w:sz w:val="22"/>
          <w:szCs w:val="22"/>
          <w:lang w:val="sr-Cyrl-RS"/>
        </w:rPr>
        <w:t>рецензената</w:t>
      </w:r>
      <w:r w:rsidR="00F772AE" w:rsidRPr="00F772AE">
        <w:rPr>
          <w:rStyle w:val="FootnoteReference"/>
          <w:rFonts w:eastAsia="Calibri" w:cstheme="minorHAnsi"/>
          <w:sz w:val="22"/>
          <w:szCs w:val="22"/>
          <w:lang w:val="sr-Cyrl-RS"/>
        </w:rPr>
        <w:footnoteReference w:id="10"/>
      </w:r>
      <w:r w:rsidR="00F772AE" w:rsidRPr="00F772AE">
        <w:rPr>
          <w:rFonts w:eastAsia="Calibri" w:cstheme="minorHAnsi"/>
          <w:sz w:val="22"/>
          <w:szCs w:val="22"/>
          <w:lang w:val="sr-Cyrl-RS"/>
        </w:rPr>
        <w:t xml:space="preserve"> и то: </w:t>
      </w:r>
    </w:p>
    <w:p w:rsidR="000819F2" w:rsidRPr="000819F2" w:rsidRDefault="000819F2" w:rsidP="000819F2">
      <w:pPr>
        <w:spacing w:line="276" w:lineRule="auto"/>
        <w:jc w:val="both"/>
        <w:rPr>
          <w:rFonts w:eastAsia="Calibri" w:cstheme="minorHAnsi"/>
          <w:sz w:val="8"/>
          <w:szCs w:val="8"/>
          <w:lang w:val="sr-Cyrl-RS"/>
        </w:rPr>
      </w:pPr>
    </w:p>
    <w:p w:rsidR="00F772AE" w:rsidRDefault="00F772AE" w:rsidP="000819F2">
      <w:pPr>
        <w:rPr>
          <w:sz w:val="22"/>
          <w:szCs w:val="22"/>
          <w:lang w:val="sr-Cyrl-RS"/>
        </w:rPr>
      </w:pPr>
      <w:r w:rsidRPr="00F772AE">
        <w:rPr>
          <w:sz w:val="22"/>
          <w:szCs w:val="22"/>
          <w:lang w:val="sr-Cyrl-RS"/>
        </w:rPr>
        <w:t xml:space="preserve">Из реда академске заједнице </w:t>
      </w:r>
      <w:r w:rsidRPr="00F772AE">
        <w:rPr>
          <w:sz w:val="22"/>
          <w:szCs w:val="22"/>
          <w:lang w:val="sr-Latn-RS"/>
        </w:rPr>
        <w:t xml:space="preserve"> 6</w:t>
      </w:r>
      <w:r w:rsidR="001E78A8">
        <w:rPr>
          <w:sz w:val="22"/>
          <w:szCs w:val="22"/>
          <w:lang w:val="sr-Cyrl-RS"/>
        </w:rPr>
        <w:t>44</w:t>
      </w:r>
      <w:r w:rsidRPr="00F772AE">
        <w:rPr>
          <w:sz w:val="22"/>
          <w:szCs w:val="22"/>
          <w:lang w:val="sr-Cyrl-RS"/>
        </w:rPr>
        <w:t>:</w:t>
      </w:r>
    </w:p>
    <w:p w:rsidR="000819F2" w:rsidRPr="000819F2" w:rsidRDefault="000819F2" w:rsidP="000819F2">
      <w:pPr>
        <w:rPr>
          <w:sz w:val="8"/>
          <w:szCs w:val="8"/>
          <w:lang w:val="sr-Cyrl-RS"/>
        </w:rPr>
      </w:pPr>
    </w:p>
    <w:p w:rsidR="00F772AE" w:rsidRPr="00F772AE" w:rsidRDefault="00F772AE" w:rsidP="00CB798A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lang w:val="sr-Cyrl-RS"/>
        </w:rPr>
      </w:pPr>
      <w:r w:rsidRPr="00F772AE">
        <w:rPr>
          <w:lang w:val="sr-Cyrl-RS"/>
        </w:rPr>
        <w:t>Природне науке –</w:t>
      </w:r>
      <w:r w:rsidRPr="00F772AE">
        <w:rPr>
          <w:lang w:val="en-GB"/>
        </w:rPr>
        <w:t xml:space="preserve"> </w:t>
      </w:r>
      <w:r w:rsidR="001E78A8">
        <w:rPr>
          <w:lang w:val="sr-Cyrl-RS"/>
        </w:rPr>
        <w:t>91</w:t>
      </w:r>
    </w:p>
    <w:p w:rsidR="00F772AE" w:rsidRPr="00F772AE" w:rsidRDefault="00F772AE" w:rsidP="00F772AE">
      <w:pPr>
        <w:pStyle w:val="ListParagraph"/>
        <w:spacing w:after="0" w:line="240" w:lineRule="auto"/>
        <w:contextualSpacing w:val="0"/>
        <w:rPr>
          <w:sz w:val="8"/>
          <w:szCs w:val="8"/>
          <w:lang w:val="sr-Cyrl-RS"/>
        </w:rPr>
      </w:pPr>
    </w:p>
    <w:p w:rsidR="00F772AE" w:rsidRPr="00F772AE" w:rsidRDefault="00F772AE" w:rsidP="00CB798A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lang w:val="sr-Cyrl-RS"/>
        </w:rPr>
      </w:pPr>
      <w:r w:rsidRPr="00F772AE">
        <w:rPr>
          <w:lang w:val="sr-Cyrl-RS"/>
        </w:rPr>
        <w:t>Инжењерство и технологија –</w:t>
      </w:r>
      <w:r w:rsidRPr="00F772AE">
        <w:rPr>
          <w:lang w:val="sr-Latn-RS"/>
        </w:rPr>
        <w:t xml:space="preserve">  </w:t>
      </w:r>
      <w:r w:rsidR="001E78A8">
        <w:rPr>
          <w:lang w:val="sr-Cyrl-RS"/>
        </w:rPr>
        <w:t>163</w:t>
      </w:r>
    </w:p>
    <w:p w:rsidR="00F772AE" w:rsidRPr="00F772AE" w:rsidRDefault="00F772AE" w:rsidP="00F772AE">
      <w:pPr>
        <w:rPr>
          <w:sz w:val="8"/>
          <w:szCs w:val="8"/>
          <w:lang w:val="sr-Cyrl-RS"/>
        </w:rPr>
      </w:pPr>
    </w:p>
    <w:p w:rsidR="00F772AE" w:rsidRPr="00F772AE" w:rsidRDefault="00F772AE" w:rsidP="00CB798A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lang w:val="sr-Cyrl-RS"/>
        </w:rPr>
      </w:pPr>
      <w:r w:rsidRPr="00F772AE">
        <w:rPr>
          <w:lang w:val="sr-Cyrl-RS"/>
        </w:rPr>
        <w:t>Медицинске и здравствене науке –</w:t>
      </w:r>
      <w:r w:rsidRPr="00F772AE">
        <w:rPr>
          <w:lang w:val="en-GB"/>
        </w:rPr>
        <w:t xml:space="preserve"> </w:t>
      </w:r>
      <w:r w:rsidR="001E78A8">
        <w:rPr>
          <w:lang w:val="sr-Cyrl-RS"/>
        </w:rPr>
        <w:t>61</w:t>
      </w:r>
    </w:p>
    <w:p w:rsidR="00F772AE" w:rsidRPr="00F772AE" w:rsidRDefault="00F772AE" w:rsidP="00F772AE">
      <w:pPr>
        <w:rPr>
          <w:sz w:val="8"/>
          <w:szCs w:val="8"/>
          <w:lang w:val="sr-Cyrl-RS"/>
        </w:rPr>
      </w:pPr>
    </w:p>
    <w:p w:rsidR="00F772AE" w:rsidRPr="00F772AE" w:rsidRDefault="00F772AE" w:rsidP="00CB798A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lang w:val="sr-Cyrl-RS"/>
        </w:rPr>
      </w:pPr>
      <w:r w:rsidRPr="00F772AE">
        <w:rPr>
          <w:lang w:val="sr-Cyrl-RS"/>
        </w:rPr>
        <w:t>Пољопривредне науке –</w:t>
      </w:r>
      <w:r w:rsidR="001E78A8">
        <w:rPr>
          <w:lang w:val="sr-Cyrl-RS"/>
        </w:rPr>
        <w:t>22</w:t>
      </w:r>
    </w:p>
    <w:p w:rsidR="00F772AE" w:rsidRPr="00F772AE" w:rsidRDefault="00F772AE" w:rsidP="00F772AE">
      <w:pPr>
        <w:rPr>
          <w:sz w:val="8"/>
          <w:szCs w:val="8"/>
          <w:lang w:val="sr-Cyrl-RS"/>
        </w:rPr>
      </w:pPr>
    </w:p>
    <w:p w:rsidR="00F772AE" w:rsidRPr="00F772AE" w:rsidRDefault="00F772AE" w:rsidP="00CB798A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lang w:val="sr-Cyrl-RS"/>
        </w:rPr>
      </w:pPr>
      <w:r w:rsidRPr="00F772AE">
        <w:rPr>
          <w:lang w:val="sr-Cyrl-RS"/>
        </w:rPr>
        <w:t>Друштвене науке –</w:t>
      </w:r>
      <w:r w:rsidRPr="00F772AE">
        <w:rPr>
          <w:lang w:val="en-GB"/>
        </w:rPr>
        <w:t xml:space="preserve"> </w:t>
      </w:r>
      <w:r w:rsidR="001E78A8">
        <w:rPr>
          <w:lang w:val="sr-Cyrl-RS"/>
        </w:rPr>
        <w:t>233</w:t>
      </w:r>
    </w:p>
    <w:p w:rsidR="00F772AE" w:rsidRPr="00F772AE" w:rsidRDefault="00F772AE" w:rsidP="00F772AE">
      <w:pPr>
        <w:rPr>
          <w:sz w:val="8"/>
          <w:szCs w:val="8"/>
          <w:lang w:val="sr-Cyrl-RS"/>
        </w:rPr>
      </w:pPr>
    </w:p>
    <w:p w:rsidR="00F772AE" w:rsidRPr="000819F2" w:rsidRDefault="00F772AE" w:rsidP="00CB798A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lang w:val="sr-Cyrl-RS"/>
        </w:rPr>
      </w:pPr>
      <w:r w:rsidRPr="00F772AE">
        <w:rPr>
          <w:lang w:val="sr-Cyrl-RS"/>
        </w:rPr>
        <w:t>Хуманистичке науке –</w:t>
      </w:r>
      <w:r w:rsidRPr="00F772AE">
        <w:rPr>
          <w:lang w:val="sr-Latn-RS"/>
        </w:rPr>
        <w:t xml:space="preserve">  7</w:t>
      </w:r>
      <w:r w:rsidR="001E78A8">
        <w:rPr>
          <w:lang w:val="sr-Cyrl-RS"/>
        </w:rPr>
        <w:t>4</w:t>
      </w:r>
    </w:p>
    <w:p w:rsidR="000819F2" w:rsidRPr="000819F2" w:rsidRDefault="000819F2" w:rsidP="000819F2">
      <w:pPr>
        <w:rPr>
          <w:sz w:val="8"/>
          <w:szCs w:val="8"/>
          <w:lang w:val="sr-Cyrl-RS"/>
        </w:rPr>
      </w:pPr>
    </w:p>
    <w:p w:rsidR="00F772AE" w:rsidRPr="001E78A8" w:rsidRDefault="00F772AE" w:rsidP="000819F2">
      <w:pPr>
        <w:rPr>
          <w:sz w:val="22"/>
          <w:szCs w:val="22"/>
          <w:lang w:val="sr-Cyrl-RS"/>
        </w:rPr>
      </w:pPr>
      <w:r w:rsidRPr="00F772AE">
        <w:rPr>
          <w:sz w:val="22"/>
          <w:szCs w:val="22"/>
          <w:lang w:val="sr-Cyrl-RS"/>
        </w:rPr>
        <w:t xml:space="preserve">Из реда студената: </w:t>
      </w:r>
      <w:r w:rsidR="001E78A8">
        <w:rPr>
          <w:sz w:val="22"/>
          <w:szCs w:val="22"/>
          <w:lang w:val="sr-Cyrl-RS"/>
        </w:rPr>
        <w:t>64</w:t>
      </w:r>
    </w:p>
    <w:p w:rsidR="000819F2" w:rsidRPr="000819F2" w:rsidRDefault="000819F2" w:rsidP="000819F2">
      <w:pPr>
        <w:rPr>
          <w:sz w:val="8"/>
          <w:szCs w:val="8"/>
          <w:lang w:val="sr-Latn-RS"/>
        </w:rPr>
      </w:pPr>
    </w:p>
    <w:p w:rsidR="00F772AE" w:rsidRPr="001E78A8" w:rsidRDefault="00F772AE" w:rsidP="000819F2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  <w:r w:rsidRPr="00F772AE">
        <w:rPr>
          <w:rFonts w:eastAsia="Calibri" w:cstheme="minorHAnsi"/>
          <w:sz w:val="22"/>
          <w:szCs w:val="22"/>
          <w:lang w:val="sr-Cyrl-RS"/>
        </w:rPr>
        <w:t>Из реда привреде и праксе:</w:t>
      </w:r>
      <w:r w:rsidRPr="00F772AE">
        <w:rPr>
          <w:rFonts w:eastAsia="Calibri" w:cstheme="minorHAnsi"/>
          <w:sz w:val="22"/>
          <w:szCs w:val="22"/>
          <w:lang w:val="sr-Latn-RS"/>
        </w:rPr>
        <w:t xml:space="preserve"> </w:t>
      </w:r>
      <w:r w:rsidR="001E78A8">
        <w:rPr>
          <w:rFonts w:eastAsia="Calibri" w:cstheme="minorHAnsi"/>
          <w:sz w:val="22"/>
          <w:szCs w:val="22"/>
          <w:lang w:val="sr-Cyrl-RS"/>
        </w:rPr>
        <w:t>64</w:t>
      </w:r>
    </w:p>
    <w:p w:rsidR="001708C6" w:rsidRDefault="001708C6" w:rsidP="00095580">
      <w:pPr>
        <w:spacing w:line="276" w:lineRule="auto"/>
        <w:rPr>
          <w:rFonts w:eastAsia="Calibri" w:cstheme="minorHAnsi"/>
          <w:b/>
          <w:i/>
          <w:sz w:val="22"/>
          <w:szCs w:val="22"/>
          <w:lang w:val="sr-Cyrl-RS"/>
        </w:rPr>
      </w:pPr>
    </w:p>
    <w:p w:rsidR="00F87811" w:rsidRPr="000B1BFC" w:rsidRDefault="00AB1291" w:rsidP="00CB798A">
      <w:pPr>
        <w:pStyle w:val="a0"/>
        <w:numPr>
          <w:ilvl w:val="1"/>
          <w:numId w:val="14"/>
        </w:numPr>
        <w:rPr>
          <w:rFonts w:cstheme="minorHAnsi"/>
          <w:i/>
          <w:color w:val="323E4F" w:themeColor="text2" w:themeShade="BF"/>
          <w:sz w:val="22"/>
          <w:szCs w:val="22"/>
          <w:lang w:val="en-GB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bookmarkStart w:id="7" w:name="_Toc158292960"/>
      <w:r w:rsidR="00D06928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МЕЂУНАРОДНА САРАДЊА</w:t>
      </w:r>
      <w:bookmarkEnd w:id="7"/>
      <w:r w:rsidR="00724F67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</w:p>
    <w:p w:rsidR="002F282D" w:rsidRPr="002F282D" w:rsidRDefault="002F282D" w:rsidP="00095580">
      <w:pPr>
        <w:spacing w:line="276" w:lineRule="auto"/>
        <w:jc w:val="both"/>
        <w:rPr>
          <w:rFonts w:eastAsia="Calibri" w:cstheme="minorHAnsi"/>
          <w:b/>
          <w:color w:val="FF0000"/>
          <w:sz w:val="22"/>
          <w:szCs w:val="22"/>
          <w:lang w:val="sr-Cyrl-RS"/>
        </w:rPr>
      </w:pPr>
    </w:p>
    <w:p w:rsidR="00F87811" w:rsidRPr="000B1BFC" w:rsidRDefault="00F90686" w:rsidP="00CB798A">
      <w:pPr>
        <w:pStyle w:val="a1"/>
        <w:numPr>
          <w:ilvl w:val="2"/>
          <w:numId w:val="14"/>
        </w:numPr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  <w:t xml:space="preserve"> </w:t>
      </w:r>
      <w:r w:rsidR="00273DD4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Сарадња са агенцијама у </w:t>
      </w:r>
      <w:r w:rsidR="00410F76">
        <w:rPr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  <w:t>EHEA</w:t>
      </w:r>
      <w:r w:rsidR="00410F76">
        <w:rPr>
          <w:rStyle w:val="FootnoteReference"/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  <w:footnoteReference w:id="11"/>
      </w:r>
      <w:r w:rsidR="00D40B07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</w:p>
    <w:p w:rsidR="001C5873" w:rsidRPr="00410F76" w:rsidRDefault="001C5873" w:rsidP="00095580">
      <w:pPr>
        <w:spacing w:line="276" w:lineRule="auto"/>
        <w:jc w:val="both"/>
        <w:rPr>
          <w:rFonts w:eastAsia="Calibri" w:cstheme="minorHAnsi"/>
          <w:b/>
          <w:i/>
          <w:sz w:val="22"/>
          <w:szCs w:val="22"/>
          <w:lang w:val="sr-Latn-RS"/>
        </w:rPr>
      </w:pPr>
    </w:p>
    <w:p w:rsidR="00770CFB" w:rsidRPr="0060559E" w:rsidRDefault="00770CFB" w:rsidP="00770CFB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sr-Cyrl-BA"/>
        </w:rPr>
      </w:pPr>
      <w:r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Агенција је пуноправни члан </w:t>
      </w:r>
      <w:r w:rsidR="00A92955">
        <w:rPr>
          <w:rFonts w:ascii="Calibri" w:eastAsia="Calibri" w:hAnsi="Calibri" w:cs="Calibri"/>
          <w:sz w:val="22"/>
          <w:szCs w:val="22"/>
          <w:lang w:val="sr-Cyrl-BA"/>
        </w:rPr>
        <w:t>Мреже</w:t>
      </w:r>
      <w:r w:rsidR="00A92955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агенција за осигурање квалитета у високом образовању Централне и Источне Европе</w:t>
      </w:r>
      <w:r w:rsidR="00A92955">
        <w:rPr>
          <w:rStyle w:val="FootnoteReference"/>
          <w:rFonts w:ascii="Calibri" w:eastAsia="Calibri" w:hAnsi="Calibri" w:cs="Calibri"/>
          <w:sz w:val="22"/>
          <w:szCs w:val="22"/>
          <w:lang w:val="sr-Cyrl-BA"/>
        </w:rPr>
        <w:footnoteReference w:id="12"/>
      </w:r>
      <w:r w:rsidR="00A92955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(</w:t>
      </w:r>
      <w:r w:rsidR="0017232A">
        <w:rPr>
          <w:rFonts w:ascii="Calibri" w:eastAsia="Calibri" w:hAnsi="Calibri" w:cs="Calibri"/>
          <w:sz w:val="22"/>
          <w:szCs w:val="22"/>
          <w:lang w:val="sr-Cyrl-BA"/>
        </w:rPr>
        <w:t>CEENQA</w:t>
      </w:r>
      <w:r w:rsidR="00A92955">
        <w:rPr>
          <w:rFonts w:ascii="Calibri" w:eastAsia="Calibri" w:hAnsi="Calibri" w:cs="Calibri"/>
          <w:sz w:val="22"/>
          <w:szCs w:val="22"/>
          <w:lang w:val="sr-Cyrl-BA"/>
        </w:rPr>
        <w:t xml:space="preserve">) </w:t>
      </w:r>
      <w:r w:rsidRPr="00FE5F3A">
        <w:rPr>
          <w:rFonts w:ascii="Calibri" w:eastAsia="Calibri" w:hAnsi="Calibri" w:cs="Calibri"/>
          <w:sz w:val="22"/>
          <w:szCs w:val="22"/>
          <w:lang w:val="sr-Cyrl-BA"/>
        </w:rPr>
        <w:t>од 2013. године.  Представници Агенције су током 202</w:t>
      </w:r>
      <w:r w:rsidR="002F5D74">
        <w:rPr>
          <w:rFonts w:ascii="Calibri" w:eastAsia="Calibri" w:hAnsi="Calibri" w:cs="Calibri"/>
          <w:sz w:val="22"/>
          <w:szCs w:val="22"/>
          <w:lang w:val="sr-Cyrl-BA"/>
        </w:rPr>
        <w:t>3</w:t>
      </w:r>
      <w:r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. године учествовали на сљедећим састанцима </w:t>
      </w:r>
      <w:r w:rsidR="0060559E">
        <w:rPr>
          <w:rFonts w:ascii="Calibri" w:eastAsia="Calibri" w:hAnsi="Calibri" w:cs="Calibri"/>
          <w:sz w:val="22"/>
          <w:szCs w:val="22"/>
          <w:lang w:val="sr-Cyrl-BA"/>
        </w:rPr>
        <w:t xml:space="preserve">CEENQA мреже: </w:t>
      </w:r>
      <w:r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састанак посвећен Генералној скупштини мреже и презентацији рада и пројеката </w:t>
      </w:r>
      <w:r w:rsidR="0017232A">
        <w:rPr>
          <w:rFonts w:ascii="Calibri" w:eastAsia="Calibri" w:hAnsi="Calibri" w:cs="Calibri"/>
          <w:sz w:val="22"/>
          <w:szCs w:val="22"/>
          <w:lang w:val="en-GB" w:eastAsia="bs-Latn-BA"/>
        </w:rPr>
        <w:t>a</w:t>
      </w:r>
      <w:r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генција чланица мреже 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>(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март 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>2023. године)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>, презентација</w:t>
      </w:r>
      <w:r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активности </w:t>
      </w:r>
      <w:r w:rsidR="0017232A">
        <w:rPr>
          <w:rFonts w:ascii="Calibri" w:eastAsia="Calibri" w:hAnsi="Calibri" w:cs="Calibri"/>
          <w:sz w:val="22"/>
          <w:szCs w:val="22"/>
          <w:lang w:val="sr-Cyrl-BA" w:eastAsia="bs-Latn-BA"/>
        </w:rPr>
        <w:t>а</w:t>
      </w:r>
      <w:r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генција чланица мреже 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>и</w:t>
      </w:r>
      <w:r w:rsidR="0017232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чланица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>Међународн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>е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мреж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>е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агенција за обезбјеђење квалитета у високом образовању - </w:t>
      </w:r>
      <w:r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>INQAAHE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(мај 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>2023. године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>)</w:t>
      </w:r>
      <w:r w:rsidR="0060559E">
        <w:rPr>
          <w:rFonts w:ascii="Calibri" w:eastAsia="Calibri" w:hAnsi="Calibri" w:cs="Calibri"/>
          <w:sz w:val="22"/>
          <w:szCs w:val="22"/>
          <w:lang w:val="sr-Cyrl-BA"/>
        </w:rPr>
        <w:t xml:space="preserve">, </w:t>
      </w:r>
      <w:r w:rsidRPr="00FE5F3A">
        <w:rPr>
          <w:rFonts w:ascii="Calibri" w:eastAsia="Calibri" w:hAnsi="Calibri" w:cs="Calibri"/>
          <w:sz w:val="22"/>
          <w:szCs w:val="22"/>
          <w:lang w:val="sr-Cyrl-RS" w:eastAsia="bs-Latn-BA"/>
        </w:rPr>
        <w:t>извјештај предсједника и чланова одбора</w:t>
      </w:r>
      <w:r w:rsidR="0060559E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 </w:t>
      </w:r>
      <w:r w:rsidR="0017232A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мреже </w:t>
      </w:r>
      <w:r w:rsidR="0060559E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(јуни </w:t>
      </w:r>
      <w:r w:rsidR="0060559E" w:rsidRPr="00FE5F3A">
        <w:rPr>
          <w:rFonts w:ascii="Calibri" w:eastAsia="Calibri" w:hAnsi="Calibri" w:cs="Calibri"/>
          <w:sz w:val="22"/>
          <w:szCs w:val="22"/>
          <w:lang w:val="sr-Cyrl-RS" w:eastAsia="bs-Latn-BA"/>
        </w:rPr>
        <w:t>2023. године</w:t>
      </w:r>
      <w:r w:rsidR="0060559E">
        <w:rPr>
          <w:rFonts w:ascii="Calibri" w:eastAsia="Calibri" w:hAnsi="Calibri" w:cs="Calibri"/>
          <w:sz w:val="22"/>
          <w:szCs w:val="22"/>
          <w:lang w:val="sr-Cyrl-RS" w:eastAsia="bs-Latn-BA"/>
        </w:rPr>
        <w:t>)</w:t>
      </w:r>
      <w:r w:rsidR="0060559E" w:rsidRPr="00FE5F3A">
        <w:rPr>
          <w:rFonts w:ascii="Calibri" w:eastAsia="Calibri" w:hAnsi="Calibri" w:cs="Calibri"/>
          <w:sz w:val="22"/>
          <w:szCs w:val="22"/>
          <w:lang w:val="sr-Cyrl-RS" w:eastAsia="bs-Latn-BA"/>
        </w:rPr>
        <w:t>, редован двомјесечни састанак</w:t>
      </w:r>
      <w:r w:rsidR="0060559E">
        <w:rPr>
          <w:rFonts w:ascii="Calibri" w:eastAsia="Calibri" w:hAnsi="Calibri" w:cs="Calibri"/>
          <w:sz w:val="22"/>
          <w:szCs w:val="22"/>
          <w:lang w:val="sr-Cyrl-BA"/>
        </w:rPr>
        <w:t xml:space="preserve"> (</w:t>
      </w:r>
      <w:r w:rsidR="0060559E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септембар </w:t>
      </w:r>
      <w:r w:rsidRPr="00FE5F3A">
        <w:rPr>
          <w:rFonts w:ascii="Calibri" w:eastAsia="Calibri" w:hAnsi="Calibri" w:cs="Calibri"/>
          <w:sz w:val="22"/>
          <w:szCs w:val="22"/>
          <w:lang w:val="sr-Cyrl-RS" w:eastAsia="bs-Latn-BA"/>
        </w:rPr>
        <w:t>2023. године</w:t>
      </w:r>
      <w:r w:rsidR="0060559E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), 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>извјештаји предсједника и чланова одбора</w:t>
      </w:r>
      <w:r w:rsidR="0017232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мреже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>, те новине у раду и активности Агенција чланица мреже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(новембар 2023. године).</w:t>
      </w:r>
      <w:r w:rsidRPr="00FE5F3A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 </w:t>
      </w:r>
    </w:p>
    <w:p w:rsidR="00770CFB" w:rsidRPr="00FE5F3A" w:rsidRDefault="00770CFB" w:rsidP="00770CFB">
      <w:pPr>
        <w:spacing w:line="276" w:lineRule="auto"/>
        <w:jc w:val="both"/>
        <w:rPr>
          <w:rFonts w:ascii="Calibri" w:eastAsia="Calibri" w:hAnsi="Calibri" w:cs="Calibri"/>
          <w:lang w:val="sr-Cyrl-BA"/>
        </w:rPr>
      </w:pPr>
    </w:p>
    <w:p w:rsidR="005B7EB0" w:rsidRDefault="00770CFB" w:rsidP="005B7EB0">
      <w:p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sr-Cyrl-BA"/>
        </w:rPr>
      </w:pPr>
      <w:r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Агенција је придружени члан </w:t>
      </w:r>
      <w:r w:rsidR="00A92955">
        <w:rPr>
          <w:rFonts w:ascii="Calibri" w:eastAsia="Calibri" w:hAnsi="Calibri" w:cs="Calibri"/>
          <w:sz w:val="22"/>
          <w:szCs w:val="22"/>
          <w:lang w:val="sr-Cyrl-BA" w:eastAsia="bs-Latn-BA"/>
        </w:rPr>
        <w:t>Европске</w:t>
      </w:r>
      <w:r w:rsidR="00A92955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асоцијациј</w:t>
      </w:r>
      <w:r w:rsidR="00A92955">
        <w:rPr>
          <w:rFonts w:ascii="Calibri" w:eastAsia="Calibri" w:hAnsi="Calibri" w:cs="Calibri"/>
          <w:sz w:val="22"/>
          <w:szCs w:val="22"/>
          <w:lang w:val="sr-Latn-BA" w:eastAsia="bs-Latn-BA"/>
        </w:rPr>
        <w:t>е</w:t>
      </w:r>
      <w:r w:rsidR="00A92955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за обезбјеђење </w:t>
      </w:r>
      <w:r w:rsidR="00A92955">
        <w:rPr>
          <w:rFonts w:ascii="Calibri" w:eastAsia="Calibri" w:hAnsi="Calibri" w:cs="Calibri"/>
          <w:sz w:val="22"/>
          <w:szCs w:val="22"/>
          <w:lang w:val="sr-Cyrl-BA" w:eastAsia="bs-Latn-BA"/>
        </w:rPr>
        <w:t>квалитета у високом образовању</w:t>
      </w:r>
      <w:r w:rsidR="00C90E47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(</w:t>
      </w:r>
      <w:r w:rsidR="00C90E47" w:rsidRPr="00FE5F3A">
        <w:rPr>
          <w:rFonts w:ascii="Calibri" w:eastAsia="Calibri" w:hAnsi="Calibri" w:cs="Calibri"/>
          <w:sz w:val="22"/>
          <w:szCs w:val="22"/>
          <w:lang w:val="sr-Cyrl-BA"/>
        </w:rPr>
        <w:t>ENQA</w:t>
      </w:r>
      <w:r w:rsidR="00C90E47">
        <w:rPr>
          <w:rStyle w:val="FootnoteReference"/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 w:rsidR="00C90E47">
        <w:rPr>
          <w:rFonts w:ascii="Calibri" w:eastAsia="Calibri" w:hAnsi="Calibri" w:cs="Calibri"/>
          <w:sz w:val="22"/>
          <w:szCs w:val="22"/>
          <w:lang w:val="sr-Cyrl-BA" w:eastAsia="bs-Latn-BA"/>
        </w:rPr>
        <w:t>)</w:t>
      </w:r>
      <w:r w:rsidR="00A92955">
        <w:rPr>
          <w:rStyle w:val="FootnoteReference"/>
          <w:rFonts w:ascii="Calibri" w:eastAsia="Calibri" w:hAnsi="Calibri" w:cs="Calibri"/>
          <w:sz w:val="22"/>
          <w:szCs w:val="22"/>
          <w:lang w:val="sr-Cyrl-BA" w:eastAsia="bs-Latn-BA"/>
        </w:rPr>
        <w:footnoteReference w:id="13"/>
      </w:r>
      <w:r w:rsidR="00A92955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од 2018. године. </w:t>
      </w:r>
      <w:r w:rsidR="005E5F09" w:rsidRPr="00BF26CC">
        <w:rPr>
          <w:rFonts w:ascii="Calibri" w:eastAsia="Calibri" w:hAnsi="Calibri" w:cs="Calibri"/>
          <w:sz w:val="22"/>
          <w:szCs w:val="22"/>
          <w:lang w:val="sr-Cyrl-BA"/>
        </w:rPr>
        <w:t>Агенција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 је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 xml:space="preserve"> један од партнера на </w:t>
      </w:r>
      <w:r w:rsidR="005E5F09">
        <w:rPr>
          <w:rFonts w:ascii="Calibri" w:eastAsia="Calibri" w:hAnsi="Calibri" w:cs="Calibri"/>
          <w:sz w:val="22"/>
          <w:szCs w:val="22"/>
          <w:lang w:val="sr-Cyrl-RS"/>
        </w:rPr>
        <w:t>пројекту</w:t>
      </w:r>
      <w:r w:rsidR="00971923">
        <w:rPr>
          <w:rFonts w:ascii="Calibri" w:eastAsia="Calibri" w:hAnsi="Calibri" w:cs="Calibri"/>
          <w:sz w:val="22"/>
          <w:szCs w:val="22"/>
          <w:lang w:val="sr-Cyrl-RS"/>
        </w:rPr>
        <w:t xml:space="preserve"> </w:t>
      </w:r>
      <w:r w:rsidR="00971923" w:rsidRPr="00971923">
        <w:rPr>
          <w:rFonts w:ascii="Calibri" w:eastAsia="Calibri" w:hAnsi="Calibri" w:cs="Calibri"/>
          <w:i/>
          <w:sz w:val="22"/>
          <w:szCs w:val="22"/>
          <w:lang w:val="sr-Cyrl-BA"/>
        </w:rPr>
        <w:t>Подршка европским агенцијама за осигурање квалитета у испуњавању Европс</w:t>
      </w:r>
      <w:r w:rsidR="00971923">
        <w:rPr>
          <w:rFonts w:ascii="Calibri" w:eastAsia="Calibri" w:hAnsi="Calibri" w:cs="Calibri"/>
          <w:i/>
          <w:sz w:val="22"/>
          <w:szCs w:val="22"/>
          <w:lang w:val="sr-Cyrl-BA"/>
        </w:rPr>
        <w:t>ких стандарда и с</w:t>
      </w:r>
      <w:r w:rsidR="00BF26CC">
        <w:rPr>
          <w:rFonts w:ascii="Calibri" w:eastAsia="Calibri" w:hAnsi="Calibri" w:cs="Calibri"/>
          <w:i/>
          <w:sz w:val="22"/>
          <w:szCs w:val="22"/>
          <w:lang w:val="sr-Cyrl-BA"/>
        </w:rPr>
        <w:t>мјерница (ESG),</w:t>
      </w:r>
      <w:r w:rsidR="00971923">
        <w:rPr>
          <w:rStyle w:val="FootnoteReference"/>
          <w:rFonts w:ascii="Calibri" w:eastAsia="Calibri" w:hAnsi="Calibri" w:cs="Calibri"/>
          <w:i/>
          <w:sz w:val="22"/>
          <w:szCs w:val="22"/>
          <w:lang w:val="sr-Cyrl-BA"/>
        </w:rPr>
        <w:footnoteReference w:id="14"/>
      </w:r>
      <w:r w:rsidR="00971923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BF26CC" w:rsidRPr="00BF26CC">
        <w:rPr>
          <w:rFonts w:ascii="Calibri" w:eastAsia="Calibri" w:hAnsi="Calibri" w:cs="Calibri"/>
          <w:sz w:val="22"/>
          <w:szCs w:val="22"/>
          <w:lang w:val="sr-Cyrl-BA"/>
        </w:rPr>
        <w:t>који координише ENQA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>,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 xml:space="preserve"> и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971923" w:rsidRPr="00BF26CC">
        <w:rPr>
          <w:rFonts w:ascii="Calibri" w:eastAsia="Calibri" w:hAnsi="Calibri" w:cs="Calibri"/>
          <w:sz w:val="22"/>
          <w:szCs w:val="22"/>
          <w:lang w:val="sr-Cyrl-BA"/>
        </w:rPr>
        <w:t>учествовала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 xml:space="preserve"> је</w:t>
      </w:r>
      <w:r w:rsidR="00971923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на првом састанку у оквиру </w:t>
      </w:r>
      <w:r w:rsidR="00BF26CC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наведеног </w:t>
      </w:r>
      <w:r w:rsidR="00971923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пројекта </w:t>
      </w:r>
      <w:r w:rsidR="00BF26CC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који </w:t>
      </w:r>
      <w:r w:rsidR="00971923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је одржан</w:t>
      </w:r>
      <w:r w:rsidR="00A92955" w:rsidRPr="00A92955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A92955" w:rsidRPr="00BF26CC">
        <w:rPr>
          <w:rFonts w:ascii="Calibri" w:eastAsia="Calibri" w:hAnsi="Calibri" w:cs="Calibri"/>
          <w:sz w:val="22"/>
          <w:szCs w:val="22"/>
          <w:lang w:val="sr-Cyrl-BA"/>
        </w:rPr>
        <w:t>у марту 2023. године</w:t>
      </w:r>
      <w:r w:rsidR="00A92955">
        <w:rPr>
          <w:rFonts w:ascii="Calibri" w:eastAsia="Calibri" w:hAnsi="Calibri" w:cs="Calibri"/>
          <w:sz w:val="22"/>
          <w:szCs w:val="22"/>
          <w:lang w:val="sr-Cyrl-BA"/>
        </w:rPr>
        <w:t xml:space="preserve"> у Бриселу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. 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>У Бањој Луци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је 5.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децембра 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2023. године одржан консултативни састанак 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>чији је циљ било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>упознавање експерата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ENQA 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са свим сегментима рада Агенције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>,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>а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у вези са испуњавањем захтјева ESG који се односе на рад агенција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>.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</w:p>
    <w:p w:rsidR="00733285" w:rsidRDefault="00733285" w:rsidP="005B7EB0">
      <w:p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sr-Cyrl-BA"/>
        </w:rPr>
      </w:pPr>
    </w:p>
    <w:p w:rsidR="00DB58A7" w:rsidRDefault="00DB58A7" w:rsidP="00DB58A7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  <w:r w:rsidRPr="006E07C8">
        <w:rPr>
          <w:rFonts w:eastAsia="Calibri" w:cstheme="minorHAnsi"/>
          <w:sz w:val="22"/>
          <w:szCs w:val="22"/>
          <w:lang w:val="sr-Cyrl-RS"/>
        </w:rPr>
        <w:t xml:space="preserve">Настављена је сарадња са </w:t>
      </w:r>
      <w:r>
        <w:rPr>
          <w:rFonts w:eastAsia="Calibri" w:cstheme="minorHAnsi"/>
          <w:sz w:val="22"/>
          <w:szCs w:val="22"/>
          <w:lang w:val="sr-Cyrl-RS"/>
        </w:rPr>
        <w:t xml:space="preserve">партнерским </w:t>
      </w:r>
      <w:r w:rsidRPr="006E07C8">
        <w:rPr>
          <w:rFonts w:eastAsia="Calibri" w:cstheme="minorHAnsi"/>
          <w:sz w:val="22"/>
          <w:szCs w:val="22"/>
          <w:lang w:val="sr-Cyrl-RS"/>
        </w:rPr>
        <w:t xml:space="preserve">агенцијама са којима Агенција има потписане споразуме/меморандуме: Националним телом за акредитацију и проверу квалитета у високом образовању Србије, </w:t>
      </w:r>
      <w:hyperlink r:id="rId8" w:tgtFrame="_blank" w:history="1">
        <w:r w:rsidRPr="006E07C8">
          <w:rPr>
            <w:rFonts w:eastAsia="Calibri" w:cstheme="minorHAnsi"/>
            <w:sz w:val="22"/>
            <w:szCs w:val="22"/>
            <w:lang w:val="sr-Cyrl-RS"/>
          </w:rPr>
          <w:t>Агенцијом за контролу и обезбјеђење квалитета високог образовања</w:t>
        </w:r>
      </w:hyperlink>
      <w:r w:rsidRPr="006E07C8">
        <w:rPr>
          <w:rFonts w:eastAsia="Calibri" w:cstheme="minorHAnsi"/>
          <w:sz w:val="22"/>
          <w:szCs w:val="22"/>
          <w:lang w:val="sr-Cyrl-RS"/>
        </w:rPr>
        <w:t xml:space="preserve"> Црне Горе,</w:t>
      </w:r>
      <w:r>
        <w:rPr>
          <w:rFonts w:eastAsia="Calibri" w:cstheme="minorHAnsi"/>
          <w:sz w:val="22"/>
          <w:szCs w:val="22"/>
          <w:lang w:val="sr-Cyrl-RS"/>
        </w:rPr>
        <w:t xml:space="preserve"> </w:t>
      </w:r>
      <w:hyperlink r:id="rId9" w:tgtFrame="_blank" w:history="1">
        <w:r w:rsidRPr="006E07C8">
          <w:rPr>
            <w:rFonts w:eastAsia="Calibri" w:cstheme="minorHAnsi"/>
            <w:sz w:val="22"/>
            <w:szCs w:val="22"/>
            <w:lang w:val="sr-Cyrl-RS"/>
          </w:rPr>
          <w:t xml:space="preserve">Националном агенцијом за акредитацију у области образовања </w:t>
        </w:r>
      </w:hyperlink>
      <w:r>
        <w:rPr>
          <w:rFonts w:eastAsia="Calibri" w:cstheme="minorHAnsi"/>
          <w:sz w:val="22"/>
          <w:szCs w:val="22"/>
          <w:lang w:val="sr-Cyrl-RS"/>
        </w:rPr>
        <w:t>Руске</w:t>
      </w:r>
      <w:r w:rsidRPr="006E07C8">
        <w:rPr>
          <w:rFonts w:eastAsia="Calibri" w:cstheme="minorHAnsi"/>
          <w:sz w:val="22"/>
          <w:szCs w:val="22"/>
          <w:lang w:val="sr-Cyrl-RS"/>
        </w:rPr>
        <w:t xml:space="preserve"> Федер</w:t>
      </w:r>
      <w:r>
        <w:rPr>
          <w:rFonts w:eastAsia="Calibri" w:cstheme="minorHAnsi"/>
          <w:sz w:val="22"/>
          <w:szCs w:val="22"/>
          <w:lang w:val="sr-Cyrl-RS"/>
        </w:rPr>
        <w:t>ације</w:t>
      </w:r>
      <w:r w:rsidRPr="006E07C8">
        <w:rPr>
          <w:rFonts w:eastAsia="Calibri" w:cstheme="minorHAnsi"/>
          <w:sz w:val="22"/>
          <w:szCs w:val="22"/>
          <w:lang w:val="sr-Cyrl-RS"/>
        </w:rPr>
        <w:t xml:space="preserve">, </w:t>
      </w:r>
      <w:hyperlink r:id="rId10" w:tgtFrame="_blank" w:history="1">
        <w:r w:rsidRPr="006E07C8">
          <w:rPr>
            <w:rFonts w:eastAsia="Calibri" w:cstheme="minorHAnsi"/>
            <w:sz w:val="22"/>
            <w:szCs w:val="22"/>
            <w:lang w:val="sr-Cyrl-RS"/>
          </w:rPr>
          <w:t>Агенцијом за обезбјеђење квалитета и стратешки развој високог образовања Арагона</w:t>
        </w:r>
      </w:hyperlink>
      <w:r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(</w:t>
      </w:r>
      <w:r w:rsidRPr="006E07C8">
        <w:rPr>
          <w:rFonts w:eastAsia="Calibri" w:cstheme="minorHAnsi"/>
          <w:sz w:val="22"/>
          <w:szCs w:val="22"/>
          <w:lang w:val="sr-Cyrl-RS"/>
        </w:rPr>
        <w:t>Шпанија</w:t>
      </w:r>
      <w:r>
        <w:rPr>
          <w:rFonts w:eastAsia="Calibri" w:cstheme="minorHAnsi"/>
          <w:sz w:val="22"/>
          <w:szCs w:val="22"/>
          <w:lang w:val="sr-Cyrl-RS"/>
        </w:rPr>
        <w:t>)</w:t>
      </w:r>
      <w:r w:rsidRPr="006E07C8">
        <w:rPr>
          <w:rFonts w:eastAsia="Calibri" w:cstheme="minorHAnsi"/>
          <w:sz w:val="22"/>
          <w:szCs w:val="22"/>
          <w:lang w:val="sr-Cyrl-RS"/>
        </w:rPr>
        <w:t>, Асоцијацијом за вредновање и акредитацију наставничких студијских програма из Турске и Агенцијом за квалитет у високом образовању Каталоније.</w:t>
      </w:r>
    </w:p>
    <w:p w:rsidR="00DB58A7" w:rsidRDefault="00DB58A7" w:rsidP="00DB58A7">
      <w:pPr>
        <w:spacing w:line="276" w:lineRule="auto"/>
        <w:jc w:val="both"/>
        <w:rPr>
          <w:rFonts w:eastAsiaTheme="minorEastAsia"/>
          <w:sz w:val="22"/>
          <w:szCs w:val="22"/>
          <w:lang w:val="sr-Latn-BA" w:eastAsia="bs-Latn-BA"/>
        </w:rPr>
      </w:pPr>
    </w:p>
    <w:p w:rsidR="00DB58A7" w:rsidRPr="00EC2464" w:rsidRDefault="00DB58A7" w:rsidP="00DB58A7">
      <w:pPr>
        <w:spacing w:line="276" w:lineRule="auto"/>
        <w:jc w:val="both"/>
        <w:rPr>
          <w:rFonts w:eastAsiaTheme="minorEastAsia"/>
          <w:sz w:val="22"/>
          <w:szCs w:val="22"/>
          <w:lang w:val="sr-Latn-BA" w:eastAsia="bs-Latn-BA"/>
        </w:rPr>
      </w:pPr>
      <w:r w:rsidRPr="0017232A">
        <w:rPr>
          <w:rFonts w:eastAsiaTheme="minorEastAsia"/>
          <w:sz w:val="22"/>
          <w:szCs w:val="22"/>
          <w:lang w:val="sr-Latn-BA" w:eastAsia="bs-Latn-BA"/>
        </w:rPr>
        <w:t>Агенција је у новембру 2023. године потписала</w:t>
      </w:r>
      <w:r w:rsidRPr="00213D29">
        <w:rPr>
          <w:rFonts w:eastAsiaTheme="minorEastAsia"/>
          <w:sz w:val="22"/>
          <w:szCs w:val="22"/>
          <w:lang w:val="sr-Latn-BA" w:eastAsia="bs-Latn-BA"/>
        </w:rPr>
        <w:t xml:space="preserve"> споразум о сарадњи са Мађарским комитетом за акредитацију (Hungarian Accreditation Committee - MAB) којим се предвиђа акредитација студијских програма медицине на Универзитету у Бањој Луци и на Универзитету у Источном Сарајеву.  MAB је једна од неколицине европских и свјетских агенција која је прошла поступак вањског вредновања од стране Свјетске федерације за медицинско образовање (The World Federation for Medical Education – WFME) чиме је стекла право да спроводи поступке међународне акредитације медицинских факултета у односу на стандарде WFME. </w:t>
      </w:r>
      <w:r>
        <w:rPr>
          <w:rFonts w:eastAsiaTheme="minorEastAsia"/>
          <w:sz w:val="22"/>
          <w:szCs w:val="22"/>
          <w:lang w:val="sr-Cyrl-RS" w:eastAsia="bs-Latn-BA"/>
        </w:rPr>
        <w:t xml:space="preserve">На </w:t>
      </w:r>
      <w:r w:rsidRPr="00EC2464">
        <w:rPr>
          <w:rFonts w:eastAsiaTheme="minorEastAsia"/>
          <w:sz w:val="22"/>
          <w:szCs w:val="22"/>
          <w:lang w:val="sr-Latn-BA" w:eastAsia="bs-Latn-BA"/>
        </w:rPr>
        <w:t>састан</w:t>
      </w:r>
      <w:r>
        <w:rPr>
          <w:rFonts w:eastAsiaTheme="minorEastAsia"/>
          <w:sz w:val="22"/>
          <w:szCs w:val="22"/>
          <w:lang w:val="sr-Cyrl-RS" w:eastAsia="bs-Latn-BA"/>
        </w:rPr>
        <w:t>ку</w:t>
      </w:r>
      <w:r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Cyrl-RS" w:eastAsia="bs-Latn-BA"/>
        </w:rPr>
        <w:t xml:space="preserve">са </w:t>
      </w:r>
      <w:r w:rsidRPr="00213D29">
        <w:rPr>
          <w:rFonts w:eastAsiaTheme="minorEastAsia"/>
          <w:sz w:val="22"/>
          <w:szCs w:val="22"/>
          <w:lang w:val="sr-Latn-BA" w:eastAsia="bs-Latn-BA"/>
        </w:rPr>
        <w:t>MAB</w:t>
      </w:r>
      <w:r>
        <w:rPr>
          <w:rFonts w:eastAsiaTheme="minorEastAsia"/>
          <w:sz w:val="22"/>
          <w:szCs w:val="22"/>
          <w:lang w:val="sr-Cyrl-RS" w:eastAsia="bs-Latn-BA"/>
        </w:rPr>
        <w:t>-ом</w:t>
      </w:r>
      <w:r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Cyrl-RS" w:eastAsia="bs-Latn-BA"/>
        </w:rPr>
        <w:t xml:space="preserve">који је </w:t>
      </w:r>
      <w:r w:rsidRPr="00EC2464">
        <w:rPr>
          <w:rFonts w:eastAsiaTheme="minorEastAsia"/>
          <w:sz w:val="22"/>
          <w:szCs w:val="22"/>
          <w:lang w:val="sr-Latn-BA" w:eastAsia="bs-Latn-BA"/>
        </w:rPr>
        <w:t>одржа</w:t>
      </w:r>
      <w:r>
        <w:rPr>
          <w:rFonts w:eastAsiaTheme="minorEastAsia"/>
          <w:sz w:val="22"/>
          <w:szCs w:val="22"/>
          <w:lang w:val="sr-Cyrl-RS" w:eastAsia="bs-Latn-BA"/>
        </w:rPr>
        <w:t>н</w:t>
      </w:r>
      <w:r w:rsidRPr="00EC2464">
        <w:rPr>
          <w:rFonts w:eastAsiaTheme="minorEastAsia"/>
          <w:sz w:val="22"/>
          <w:szCs w:val="22"/>
          <w:lang w:val="sr-Latn-BA" w:eastAsia="bs-Latn-BA"/>
        </w:rPr>
        <w:t xml:space="preserve"> 27.11.2023. године</w:t>
      </w:r>
      <w:r>
        <w:rPr>
          <w:rFonts w:eastAsiaTheme="minorEastAsia"/>
          <w:sz w:val="22"/>
          <w:szCs w:val="22"/>
          <w:lang w:val="sr-Cyrl-RS" w:eastAsia="bs-Latn-BA"/>
        </w:rPr>
        <w:t>,</w:t>
      </w:r>
      <w:r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Cyrl-RS" w:eastAsia="bs-Latn-BA"/>
        </w:rPr>
        <w:t>презентован је рад</w:t>
      </w:r>
      <w:r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Cyrl-RS" w:eastAsia="bs-Latn-BA"/>
        </w:rPr>
        <w:t>обе</w:t>
      </w:r>
      <w:r w:rsidRPr="00EC2464">
        <w:rPr>
          <w:rFonts w:eastAsiaTheme="minorEastAsia"/>
          <w:sz w:val="22"/>
          <w:szCs w:val="22"/>
          <w:lang w:val="sr-Latn-BA" w:eastAsia="bs-Latn-BA"/>
        </w:rPr>
        <w:t xml:space="preserve"> агенције, оквир дјеловања, процедуре вањског и унутрашњег осигурања квалитета, те је разговарано о будућим облицима сарадње у области обезбјеђења квалитета у високом образовању.</w:t>
      </w:r>
    </w:p>
    <w:p w:rsidR="005B7EB0" w:rsidRDefault="005B7EB0" w:rsidP="00733285">
      <w:pPr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sr-Cyrl-BA"/>
        </w:rPr>
      </w:pPr>
    </w:p>
    <w:p w:rsidR="003F0EBB" w:rsidRPr="005B7EB0" w:rsidRDefault="003F0EBB" w:rsidP="00C7279F">
      <w:pPr>
        <w:pStyle w:val="a1"/>
        <w:numPr>
          <w:ilvl w:val="2"/>
          <w:numId w:val="14"/>
        </w:numPr>
        <w:spacing w:before="0"/>
        <w:rPr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</w:pPr>
      <w:r w:rsidRPr="005B7EB0">
        <w:rPr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  <w:t>П</w:t>
      </w:r>
      <w:r w:rsidR="00C90E47" w:rsidRPr="005B7EB0">
        <w:rPr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  <w:t>ројекти</w:t>
      </w:r>
    </w:p>
    <w:p w:rsidR="003F0EBB" w:rsidRDefault="003F0EBB" w:rsidP="0060559E">
      <w:pPr>
        <w:jc w:val="both"/>
        <w:rPr>
          <w:rFonts w:cstheme="minorHAnsi"/>
          <w:color w:val="323E4F" w:themeColor="text2" w:themeShade="BF"/>
          <w:sz w:val="22"/>
          <w:szCs w:val="22"/>
        </w:rPr>
      </w:pPr>
    </w:p>
    <w:p w:rsidR="00220E6B" w:rsidRDefault="0060559E" w:rsidP="003F0EBB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sr-Cyrl-BA"/>
        </w:rPr>
      </w:pPr>
      <w:r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Агенција 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је један </w:t>
      </w:r>
      <w:r w:rsidR="008D0FDF">
        <w:rPr>
          <w:rFonts w:ascii="Calibri" w:eastAsia="Calibri" w:hAnsi="Calibri" w:cs="Calibri"/>
          <w:sz w:val="22"/>
          <w:szCs w:val="22"/>
          <w:lang w:val="sr-Cyrl-BA"/>
        </w:rPr>
        <w:t xml:space="preserve">од 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партнера на </w:t>
      </w:r>
      <w:r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>пројекту</w:t>
      </w:r>
      <w:r w:rsid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Pr="003F0EBB">
        <w:rPr>
          <w:rFonts w:ascii="Calibri" w:eastAsia="Calibri" w:hAnsi="Calibri" w:cs="Calibri"/>
          <w:i/>
          <w:sz w:val="22"/>
          <w:szCs w:val="22"/>
          <w:lang w:val="sr-Cyrl-BA"/>
        </w:rPr>
        <w:t>Подршка европским агенцијама за обезбјеђење квалитета у испуњавању Стандарда и смјерница за обезбјеђење квалитета у европском простору високог образовања (ESG)</w:t>
      </w:r>
      <w:r w:rsidR="005B7EB0">
        <w:rPr>
          <w:rFonts w:ascii="Calibri" w:eastAsia="Calibri" w:hAnsi="Calibri" w:cs="Calibri"/>
          <w:i/>
          <w:sz w:val="22"/>
          <w:szCs w:val="22"/>
          <w:lang w:val="sr-Cyrl-BA"/>
        </w:rPr>
        <w:t>,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чија је реализација започела у 2023. години</w:t>
      </w:r>
      <w:r w:rsidR="003F0EBB">
        <w:rPr>
          <w:rFonts w:ascii="Calibri" w:eastAsia="Calibri" w:hAnsi="Calibri" w:cs="Calibri"/>
          <w:i/>
          <w:sz w:val="22"/>
          <w:szCs w:val="22"/>
          <w:lang w:val="sr-Cyrl-BA"/>
        </w:rPr>
        <w:t>.</w:t>
      </w:r>
      <w:r w:rsidR="003F0EBB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Пројекат представља подршку агенцијама за обезбјеђење квалитета из 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>Босне и Херцеговине (Агенција Републике Српске и ХЕА), Србије, Украјине и Азербејџана</w:t>
      </w:r>
      <w:r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>у д</w:t>
      </w:r>
      <w:r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остизању усклађености 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рада са ESG. </w:t>
      </w:r>
      <w:r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>П</w:t>
      </w:r>
      <w:r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ројекат је усмјерен према 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>успостављању</w:t>
      </w:r>
      <w:r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правних оквира који подржавају и омогућавају усаглашеност 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>рада агенција са ESG</w:t>
      </w:r>
      <w:r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, укључујући 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>формалну и суштинску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 независност агенција </w:t>
      </w:r>
      <w:r w:rsidRPr="003F0EBB">
        <w:rPr>
          <w:rFonts w:ascii="Calibri" w:eastAsia="Calibri" w:hAnsi="Calibri" w:cs="Calibri"/>
          <w:sz w:val="22"/>
          <w:szCs w:val="22"/>
          <w:lang w:val="sr-Cyrl-BA"/>
        </w:rPr>
        <w:t>у односу на министарства, високошколске установе</w:t>
      </w:r>
      <w:r w:rsidR="00F21282">
        <w:rPr>
          <w:rFonts w:ascii="Calibri" w:eastAsia="Calibri" w:hAnsi="Calibri" w:cs="Calibri"/>
          <w:sz w:val="22"/>
          <w:szCs w:val="22"/>
          <w:lang w:val="sr-Cyrl-BA"/>
        </w:rPr>
        <w:t xml:space="preserve"> и друге заинтересоване стране. Кроз пројекат се 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такође </w:t>
      </w:r>
      <w:r w:rsidR="00F21282">
        <w:rPr>
          <w:rFonts w:ascii="Calibri" w:eastAsia="Calibri" w:hAnsi="Calibri" w:cs="Calibri"/>
          <w:sz w:val="22"/>
          <w:szCs w:val="22"/>
          <w:lang w:val="sr-Cyrl-BA"/>
        </w:rPr>
        <w:t>подстиче у</w:t>
      </w:r>
      <w:r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склађивање методологије и процеса који се користе у свакој од земаља са методом </w:t>
      </w:r>
      <w:r w:rsidR="00F21282">
        <w:rPr>
          <w:rFonts w:ascii="Calibri" w:eastAsia="Calibri" w:hAnsi="Calibri" w:cs="Calibri"/>
          <w:sz w:val="22"/>
          <w:szCs w:val="22"/>
          <w:lang w:val="sr-Cyrl-BA"/>
        </w:rPr>
        <w:t>евалуације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у четири фазе описаном у ESG, те к</w:t>
      </w:r>
      <w:r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реирање одговарајућих метода и критеријума за одабир и обуку стручњака за 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>вањско вредновање</w:t>
      </w:r>
      <w:r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, 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>с посебним освртом на</w:t>
      </w:r>
      <w:r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непри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>страсност и независност стручњака.</w:t>
      </w:r>
    </w:p>
    <w:p w:rsidR="006E07C8" w:rsidRDefault="006E07C8" w:rsidP="005B7EB0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sr-Cyrl-BA"/>
        </w:rPr>
      </w:pPr>
    </w:p>
    <w:p w:rsidR="005B7EB0" w:rsidRPr="00C90E47" w:rsidRDefault="00220E6B" w:rsidP="005B7EB0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sr-Cyrl-BA"/>
        </w:rPr>
      </w:pPr>
      <w:r>
        <w:rPr>
          <w:rFonts w:ascii="Calibri" w:eastAsia="Calibri" w:hAnsi="Calibri" w:cs="Calibri"/>
          <w:sz w:val="22"/>
          <w:szCs w:val="22"/>
          <w:lang w:val="sr-Cyrl-BA"/>
        </w:rPr>
        <w:t>У Бањој Луци је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5. децембра 2023. године одржан консултативни састанак у оквиру пројекта који су организовале Агенција </w:t>
      </w:r>
      <w:r>
        <w:rPr>
          <w:rFonts w:ascii="Calibri" w:eastAsia="Calibri" w:hAnsi="Calibri" w:cs="Calibri"/>
          <w:sz w:val="22"/>
          <w:szCs w:val="22"/>
          <w:lang w:val="sr-Cyrl-BA"/>
        </w:rPr>
        <w:t xml:space="preserve">и 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>ENQA</w:t>
      </w:r>
      <w:r>
        <w:rPr>
          <w:rFonts w:ascii="Calibri" w:eastAsia="Calibri" w:hAnsi="Calibri" w:cs="Calibri"/>
          <w:sz w:val="22"/>
          <w:szCs w:val="22"/>
          <w:lang w:val="sr-Cyrl-BA"/>
        </w:rPr>
        <w:t xml:space="preserve">. 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>Циљ састанка је био да се стручњаци ENQA ближе упознају са свим сегментима рада Агенције у вези са испуњавањем захтјева ESG који се односе на рад агенција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. 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>Састанку су присуствовали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Douglas Blackstock, предсједник </w:t>
      </w:r>
      <w:r>
        <w:rPr>
          <w:rFonts w:ascii="Calibri" w:eastAsia="Calibri" w:hAnsi="Calibri" w:cs="Calibri"/>
          <w:sz w:val="22"/>
          <w:szCs w:val="22"/>
          <w:lang w:val="sr-Cyrl-BA"/>
        </w:rPr>
        <w:t>ENQA</w:t>
      </w:r>
      <w:r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и Magalie Soenen, директор  Европског регистра за осигурање квалитета за високо образовање (EQAR)</w:t>
      </w:r>
      <w:r w:rsidR="00795D43">
        <w:rPr>
          <w:rFonts w:ascii="Calibri" w:eastAsia="Calibri" w:hAnsi="Calibri" w:cs="Calibri"/>
          <w:sz w:val="22"/>
          <w:szCs w:val="22"/>
          <w:lang w:val="sr-Cyrl-BA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sr-Cyrl-BA"/>
        </w:rPr>
        <w:t>експерти из Белгије</w:t>
      </w:r>
      <w:r w:rsidR="008D0FDF">
        <w:rPr>
          <w:rFonts w:ascii="Calibri" w:eastAsia="Calibri" w:hAnsi="Calibri" w:cs="Calibri"/>
          <w:sz w:val="22"/>
          <w:szCs w:val="22"/>
          <w:lang w:val="sr-Cyrl-BA"/>
        </w:rPr>
        <w:t>,</w:t>
      </w:r>
      <w:r w:rsidR="008D0FDF" w:rsidRPr="008D0FDF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8D0FDF" w:rsidRPr="003F0EBB">
        <w:rPr>
          <w:rFonts w:ascii="Calibri" w:eastAsia="Calibri" w:hAnsi="Calibri" w:cs="Calibri"/>
          <w:sz w:val="22"/>
          <w:szCs w:val="22"/>
          <w:lang w:val="sr-Cyrl-BA"/>
        </w:rPr>
        <w:t>Њемачке</w:t>
      </w:r>
      <w:r w:rsidR="00795D43">
        <w:rPr>
          <w:rFonts w:ascii="Calibri" w:eastAsia="Calibri" w:hAnsi="Calibri" w:cs="Calibri"/>
          <w:sz w:val="22"/>
          <w:szCs w:val="22"/>
          <w:lang w:val="sr-Cyrl-BA"/>
        </w:rPr>
        <w:t xml:space="preserve"> и </w:t>
      </w:r>
      <w:r>
        <w:rPr>
          <w:rFonts w:ascii="Calibri" w:eastAsia="Calibri" w:hAnsi="Calibri" w:cs="Calibri"/>
          <w:sz w:val="22"/>
          <w:szCs w:val="22"/>
          <w:lang w:val="sr-Cyrl-BA"/>
        </w:rPr>
        <w:t>Шпаније (Каталонија)</w:t>
      </w:r>
      <w:r w:rsidR="00795D43">
        <w:rPr>
          <w:rFonts w:ascii="Calibri" w:eastAsia="Calibri" w:hAnsi="Calibri" w:cs="Calibri"/>
          <w:sz w:val="22"/>
          <w:szCs w:val="22"/>
          <w:lang w:val="sr-Cyrl-BA"/>
        </w:rPr>
        <w:t>,</w:t>
      </w:r>
      <w:r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>представници надлежних образовних власти у Републици Српс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>кој, академске заједнице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, студената и других заинтересованих страна. Програм консултативног састанка је обухватио више тематских цјелина у вези са  захтјевима ESG у дијелу који се односи на обезбјеђење квалитета у </w:t>
      </w:r>
      <w:r>
        <w:rPr>
          <w:rFonts w:ascii="Calibri" w:eastAsia="Calibri" w:hAnsi="Calibri" w:cs="Calibri"/>
          <w:sz w:val="22"/>
          <w:szCs w:val="22"/>
          <w:lang w:val="sr-Cyrl-BA"/>
        </w:rPr>
        <w:t>Е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вропском простору високог образовања. Консултативни састанак представља прву у низу активности у оквиру пројекта након којег је направљен кратак резиме идентификованих области дјеловања и успостављања детаљног акционог плана с циљем даљег унапређења рада 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Агенције на усклађивању са ESG. 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>На крају пројекта се стичу услови за аплицирање за пуноправно чланство у ENQA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>,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чему претходи поступак вањског вредновања Агенције од стране неза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>висне комисије стручњака ENQA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>.</w:t>
      </w:r>
      <w:r w:rsidR="005B7EB0" w:rsidRPr="00FE5F3A">
        <w:rPr>
          <w:rFonts w:ascii="Calibri" w:eastAsia="Calibri" w:hAnsi="Calibri" w:cs="Times New Roman"/>
        </w:rPr>
        <w:t xml:space="preserve"> </w:t>
      </w:r>
    </w:p>
    <w:p w:rsidR="00D369FC" w:rsidRPr="000B1BFC" w:rsidRDefault="00D369FC" w:rsidP="00C7279F">
      <w:pPr>
        <w:pStyle w:val="a0"/>
        <w:numPr>
          <w:ilvl w:val="0"/>
          <w:numId w:val="0"/>
        </w:numPr>
        <w:tabs>
          <w:tab w:val="left" w:pos="851"/>
        </w:tabs>
        <w:rPr>
          <w:rFonts w:cstheme="minorHAnsi"/>
          <w:color w:val="323E4F" w:themeColor="text2" w:themeShade="BF"/>
          <w:sz w:val="22"/>
          <w:szCs w:val="22"/>
          <w:lang w:val="sr-Cyrl-BA"/>
        </w:rPr>
      </w:pPr>
    </w:p>
    <w:p w:rsidR="00A14DD1" w:rsidRPr="000B1BFC" w:rsidRDefault="00B33E96" w:rsidP="00C7279F">
      <w:pPr>
        <w:pStyle w:val="a0"/>
        <w:numPr>
          <w:ilvl w:val="1"/>
          <w:numId w:val="14"/>
        </w:numPr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  <w:lang w:val="sr-Cyrl-BA"/>
        </w:rPr>
        <w:t xml:space="preserve"> </w:t>
      </w:r>
      <w:bookmarkStart w:id="8" w:name="_Toc158292961"/>
      <w:r w:rsidR="00A14DD1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  <w:lang w:val="sr-Cyrl-BA"/>
        </w:rPr>
        <w:t>П</w:t>
      </w:r>
      <w:r w:rsidR="00A14DD1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РИЗНАВАЊ</w:t>
      </w:r>
      <w:r w:rsidR="00A14DD1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  <w:lang w:val="sr-Cyrl-BA"/>
        </w:rPr>
        <w:t>Е</w:t>
      </w:r>
      <w:r w:rsidR="00A14DD1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СТРАНИХ ВИСОКОШКОЛСКИХ КВАЛИФИКАЦИЈА</w:t>
      </w:r>
      <w:bookmarkEnd w:id="8"/>
    </w:p>
    <w:p w:rsidR="00A14DD1" w:rsidRDefault="00A14DD1" w:rsidP="00A14DD1">
      <w:pPr>
        <w:spacing w:line="276" w:lineRule="auto"/>
        <w:jc w:val="both"/>
        <w:rPr>
          <w:color w:val="323E4F" w:themeColor="text2" w:themeShade="BF"/>
          <w:lang w:val="sr-Cyrl-RS"/>
        </w:rPr>
      </w:pPr>
    </w:p>
    <w:p w:rsidR="00566BBA" w:rsidRPr="00FE225C" w:rsidRDefault="00F43E4A" w:rsidP="00FE225C">
      <w:pPr>
        <w:spacing w:line="276" w:lineRule="auto"/>
        <w:jc w:val="both"/>
        <w:rPr>
          <w:rFonts w:cstheme="minorHAnsi"/>
          <w:sz w:val="22"/>
          <w:szCs w:val="22"/>
        </w:rPr>
      </w:pPr>
      <w:r w:rsidRPr="00FE225C">
        <w:rPr>
          <w:rFonts w:cstheme="minorHAnsi"/>
          <w:sz w:val="22"/>
          <w:szCs w:val="22"/>
        </w:rPr>
        <w:t xml:space="preserve">У 2023. години запримљено је 149 захтјева за признавање страних високошколских квалификација и издато 125 рјешења, од чега </w:t>
      </w:r>
      <w:r w:rsidR="008C144A" w:rsidRPr="00FE225C">
        <w:rPr>
          <w:rFonts w:cstheme="minorHAnsi"/>
          <w:sz w:val="22"/>
          <w:szCs w:val="22"/>
        </w:rPr>
        <w:t>је</w:t>
      </w:r>
      <w:r w:rsidRPr="00FE225C">
        <w:rPr>
          <w:rFonts w:cstheme="minorHAnsi"/>
          <w:sz w:val="22"/>
          <w:szCs w:val="22"/>
        </w:rPr>
        <w:t xml:space="preserve"> </w:t>
      </w:r>
      <w:r w:rsidR="008C144A" w:rsidRPr="00FE225C">
        <w:rPr>
          <w:rFonts w:cstheme="minorHAnsi"/>
          <w:sz w:val="22"/>
          <w:szCs w:val="22"/>
        </w:rPr>
        <w:t>у три случај</w:t>
      </w:r>
      <w:r w:rsidR="006C3BA9">
        <w:rPr>
          <w:rFonts w:cstheme="minorHAnsi"/>
          <w:sz w:val="22"/>
          <w:szCs w:val="22"/>
        </w:rPr>
        <w:t>a</w:t>
      </w:r>
      <w:r w:rsidRPr="00FE225C">
        <w:rPr>
          <w:rFonts w:cstheme="minorHAnsi"/>
          <w:sz w:val="22"/>
          <w:szCs w:val="22"/>
        </w:rPr>
        <w:t xml:space="preserve"> </w:t>
      </w:r>
      <w:r w:rsidR="008C144A" w:rsidRPr="00FE225C">
        <w:rPr>
          <w:rFonts w:cstheme="minorHAnsi"/>
          <w:sz w:val="22"/>
          <w:szCs w:val="22"/>
        </w:rPr>
        <w:t>ријешено одбијањем</w:t>
      </w:r>
      <w:r w:rsidRPr="00FE225C">
        <w:rPr>
          <w:rFonts w:cstheme="minorHAnsi"/>
          <w:sz w:val="22"/>
          <w:szCs w:val="22"/>
        </w:rPr>
        <w:t xml:space="preserve"> захтјев</w:t>
      </w:r>
      <w:r w:rsidR="001C33FB">
        <w:rPr>
          <w:rFonts w:cstheme="minorHAnsi"/>
          <w:sz w:val="22"/>
          <w:szCs w:val="22"/>
        </w:rPr>
        <w:t>a</w:t>
      </w:r>
      <w:r w:rsidRPr="00FE225C">
        <w:rPr>
          <w:rFonts w:cstheme="minorHAnsi"/>
          <w:sz w:val="22"/>
          <w:szCs w:val="22"/>
        </w:rPr>
        <w:t xml:space="preserve"> за признавање стран</w:t>
      </w:r>
      <w:r w:rsidR="008C144A" w:rsidRPr="00FE225C">
        <w:rPr>
          <w:rFonts w:cstheme="minorHAnsi"/>
          <w:sz w:val="22"/>
          <w:szCs w:val="22"/>
        </w:rPr>
        <w:t xml:space="preserve">е </w:t>
      </w:r>
      <w:r w:rsidRPr="00FE225C">
        <w:rPr>
          <w:rFonts w:cstheme="minorHAnsi"/>
          <w:sz w:val="22"/>
          <w:szCs w:val="22"/>
        </w:rPr>
        <w:t>високошколск</w:t>
      </w:r>
      <w:r w:rsidR="008C144A" w:rsidRPr="00FE225C">
        <w:rPr>
          <w:rFonts w:cstheme="minorHAnsi"/>
          <w:sz w:val="22"/>
          <w:szCs w:val="22"/>
        </w:rPr>
        <w:t>е</w:t>
      </w:r>
      <w:r w:rsidRPr="00FE225C">
        <w:rPr>
          <w:rFonts w:cstheme="minorHAnsi"/>
          <w:sz w:val="22"/>
          <w:szCs w:val="22"/>
        </w:rPr>
        <w:t xml:space="preserve"> квалификациј</w:t>
      </w:r>
      <w:r w:rsidR="008C144A" w:rsidRPr="00FE225C">
        <w:rPr>
          <w:rFonts w:cstheme="minorHAnsi"/>
          <w:sz w:val="22"/>
          <w:szCs w:val="22"/>
        </w:rPr>
        <w:t>е</w:t>
      </w:r>
      <w:r w:rsidRPr="00FE225C">
        <w:rPr>
          <w:rFonts w:cstheme="minorHAnsi"/>
          <w:sz w:val="22"/>
          <w:szCs w:val="22"/>
        </w:rPr>
        <w:t xml:space="preserve">. У сва три случаја </w:t>
      </w:r>
      <w:r w:rsidR="008C144A" w:rsidRPr="00FE225C">
        <w:rPr>
          <w:rFonts w:cstheme="minorHAnsi"/>
          <w:sz w:val="22"/>
          <w:szCs w:val="22"/>
        </w:rPr>
        <w:t xml:space="preserve">разлози за одбијање </w:t>
      </w:r>
      <w:r w:rsidRPr="00FE225C">
        <w:rPr>
          <w:rFonts w:cstheme="minorHAnsi"/>
          <w:sz w:val="22"/>
          <w:szCs w:val="22"/>
        </w:rPr>
        <w:t>захтјев</w:t>
      </w:r>
      <w:r w:rsidR="008C144A" w:rsidRPr="00FE225C">
        <w:rPr>
          <w:rFonts w:cstheme="minorHAnsi"/>
          <w:sz w:val="22"/>
          <w:szCs w:val="22"/>
        </w:rPr>
        <w:t>а</w:t>
      </w:r>
      <w:r w:rsidRPr="00FE225C">
        <w:rPr>
          <w:rFonts w:cstheme="minorHAnsi"/>
          <w:sz w:val="22"/>
          <w:szCs w:val="22"/>
        </w:rPr>
        <w:t xml:space="preserve"> </w:t>
      </w:r>
      <w:r w:rsidR="008C144A" w:rsidRPr="00FE225C">
        <w:rPr>
          <w:rFonts w:cstheme="minorHAnsi"/>
          <w:sz w:val="22"/>
          <w:szCs w:val="22"/>
        </w:rPr>
        <w:t>се односе на ниво</w:t>
      </w:r>
      <w:r w:rsidRPr="00FE225C">
        <w:rPr>
          <w:rFonts w:cstheme="minorHAnsi"/>
          <w:sz w:val="22"/>
          <w:szCs w:val="22"/>
        </w:rPr>
        <w:t xml:space="preserve"> квалификације</w:t>
      </w:r>
      <w:r w:rsidR="008C144A" w:rsidRPr="00FE225C">
        <w:rPr>
          <w:rFonts w:cstheme="minorHAnsi"/>
          <w:sz w:val="22"/>
          <w:szCs w:val="22"/>
        </w:rPr>
        <w:t xml:space="preserve"> за коју је утврђено да не представља високошколску квалификцију већ различите </w:t>
      </w:r>
      <w:r w:rsidRPr="00FE225C">
        <w:rPr>
          <w:rFonts w:cstheme="minorHAnsi"/>
          <w:sz w:val="22"/>
          <w:szCs w:val="22"/>
        </w:rPr>
        <w:t>обли</w:t>
      </w:r>
      <w:r w:rsidR="008C144A" w:rsidRPr="00FE225C">
        <w:rPr>
          <w:rFonts w:cstheme="minorHAnsi"/>
          <w:sz w:val="22"/>
          <w:szCs w:val="22"/>
        </w:rPr>
        <w:t>ке</w:t>
      </w:r>
      <w:r w:rsidRPr="00FE225C">
        <w:rPr>
          <w:rFonts w:cstheme="minorHAnsi"/>
          <w:sz w:val="22"/>
          <w:szCs w:val="22"/>
        </w:rPr>
        <w:t xml:space="preserve"> стручног усавршавања. Такође, издата су четири привремена рјешења о признавању. </w:t>
      </w:r>
      <w:r w:rsidR="00566BBA" w:rsidRPr="00FE225C">
        <w:rPr>
          <w:rFonts w:cstheme="minorHAnsi"/>
          <w:sz w:val="22"/>
          <w:szCs w:val="22"/>
        </w:rPr>
        <w:t>Број примљених захтјева и издатих рјешења је већи за више од 50% у односу на претходну годину (</w:t>
      </w:r>
      <w:r w:rsidRPr="00FE225C">
        <w:rPr>
          <w:rFonts w:cstheme="minorHAnsi"/>
          <w:sz w:val="22"/>
          <w:szCs w:val="22"/>
        </w:rPr>
        <w:t xml:space="preserve">95 захтјева </w:t>
      </w:r>
      <w:r w:rsidR="00566BBA" w:rsidRPr="00FE225C">
        <w:rPr>
          <w:rFonts w:cstheme="minorHAnsi"/>
          <w:sz w:val="22"/>
          <w:szCs w:val="22"/>
        </w:rPr>
        <w:t xml:space="preserve">и </w:t>
      </w:r>
      <w:r w:rsidRPr="00FE225C">
        <w:rPr>
          <w:rFonts w:cstheme="minorHAnsi"/>
          <w:sz w:val="22"/>
          <w:szCs w:val="22"/>
        </w:rPr>
        <w:t>81 рјеш</w:t>
      </w:r>
      <w:r w:rsidR="00566BBA" w:rsidRPr="00FE225C">
        <w:rPr>
          <w:rFonts w:cstheme="minorHAnsi"/>
          <w:sz w:val="22"/>
          <w:szCs w:val="22"/>
        </w:rPr>
        <w:t xml:space="preserve">ења о признавању у 2022. години). </w:t>
      </w:r>
      <w:r w:rsidRPr="00FE225C">
        <w:rPr>
          <w:rFonts w:cstheme="minorHAnsi"/>
          <w:sz w:val="22"/>
          <w:szCs w:val="22"/>
        </w:rPr>
        <w:t xml:space="preserve"> </w:t>
      </w:r>
    </w:p>
    <w:p w:rsidR="005961C0" w:rsidRPr="005961C0" w:rsidRDefault="005961C0" w:rsidP="00FE225C">
      <w:pPr>
        <w:spacing w:line="276" w:lineRule="auto"/>
        <w:jc w:val="both"/>
        <w:rPr>
          <w:rFonts w:cstheme="minorHAnsi"/>
          <w:sz w:val="16"/>
          <w:szCs w:val="16"/>
        </w:rPr>
      </w:pPr>
    </w:p>
    <w:p w:rsidR="00F43E4A" w:rsidRPr="00FE225C" w:rsidRDefault="00F43E4A" w:rsidP="00FE225C">
      <w:pPr>
        <w:spacing w:line="276" w:lineRule="auto"/>
        <w:jc w:val="both"/>
        <w:rPr>
          <w:rFonts w:cstheme="minorHAnsi"/>
          <w:sz w:val="22"/>
          <w:szCs w:val="22"/>
        </w:rPr>
      </w:pPr>
      <w:r w:rsidRPr="00FE225C">
        <w:rPr>
          <w:rFonts w:cstheme="minorHAnsi"/>
          <w:sz w:val="22"/>
          <w:szCs w:val="22"/>
        </w:rPr>
        <w:t>У Табели 2 представљен је пресјек броја захтјева за признавање страних високошколских квалификација и издатих рјешења према државама. Највећи број захтјева – 41,6</w:t>
      </w:r>
      <w:r w:rsidR="001C33FB" w:rsidRPr="00FE225C">
        <w:rPr>
          <w:rFonts w:cstheme="minorHAnsi"/>
          <w:sz w:val="22"/>
          <w:szCs w:val="22"/>
        </w:rPr>
        <w:t>%, се</w:t>
      </w:r>
      <w:r w:rsidRPr="00FE225C">
        <w:rPr>
          <w:rFonts w:cstheme="minorHAnsi"/>
          <w:sz w:val="22"/>
          <w:szCs w:val="22"/>
        </w:rPr>
        <w:t xml:space="preserve"> односио на високошколске квалификације стечене у Србији, затим у </w:t>
      </w:r>
      <w:r w:rsidR="001C33FB" w:rsidRPr="00FE225C">
        <w:rPr>
          <w:rFonts w:cstheme="minorHAnsi"/>
          <w:sz w:val="22"/>
          <w:szCs w:val="22"/>
        </w:rPr>
        <w:t>Словенији -</w:t>
      </w:r>
      <w:r w:rsidRPr="00FE225C">
        <w:rPr>
          <w:rFonts w:cstheme="minorHAnsi"/>
          <w:sz w:val="22"/>
          <w:szCs w:val="22"/>
        </w:rPr>
        <w:t xml:space="preserve"> 9,6</w:t>
      </w:r>
      <w:r w:rsidR="001C33FB" w:rsidRPr="00FE225C">
        <w:rPr>
          <w:rFonts w:cstheme="minorHAnsi"/>
          <w:sz w:val="22"/>
          <w:szCs w:val="22"/>
        </w:rPr>
        <w:t>%,</w:t>
      </w:r>
      <w:r w:rsidRPr="00FE225C">
        <w:rPr>
          <w:rFonts w:cstheme="minorHAnsi"/>
          <w:sz w:val="22"/>
          <w:szCs w:val="22"/>
        </w:rPr>
        <w:t xml:space="preserve"> Црној Гори -  7,2</w:t>
      </w:r>
      <w:r w:rsidR="001C33FB" w:rsidRPr="00FE225C">
        <w:rPr>
          <w:rFonts w:cstheme="minorHAnsi"/>
          <w:sz w:val="22"/>
          <w:szCs w:val="22"/>
        </w:rPr>
        <w:t>% и</w:t>
      </w:r>
      <w:r w:rsidRPr="00FE225C">
        <w:rPr>
          <w:rFonts w:cstheme="minorHAnsi"/>
          <w:sz w:val="22"/>
          <w:szCs w:val="22"/>
        </w:rPr>
        <w:t xml:space="preserve"> Руској Федерацији и Аустрији -  6,4%. </w:t>
      </w:r>
    </w:p>
    <w:p w:rsidR="00F43E4A" w:rsidRPr="00FE225C" w:rsidRDefault="00F43E4A" w:rsidP="00FE225C">
      <w:pPr>
        <w:spacing w:line="259" w:lineRule="auto"/>
        <w:jc w:val="center"/>
        <w:rPr>
          <w:rFonts w:eastAsia="Calibri" w:cstheme="minorHAnsi"/>
          <w:b/>
          <w:i/>
          <w:color w:val="FF0000"/>
          <w:sz w:val="22"/>
          <w:szCs w:val="22"/>
          <w:lang w:val="sr-Cyrl-BA"/>
        </w:rPr>
      </w:pPr>
    </w:p>
    <w:tbl>
      <w:tblPr>
        <w:tblStyle w:val="ListTable4-Accent51"/>
        <w:tblW w:w="0" w:type="auto"/>
        <w:jc w:val="center"/>
        <w:tblLook w:val="04A0" w:firstRow="1" w:lastRow="0" w:firstColumn="1" w:lastColumn="0" w:noHBand="0" w:noVBand="1"/>
      </w:tblPr>
      <w:tblGrid>
        <w:gridCol w:w="2531"/>
        <w:gridCol w:w="2083"/>
        <w:gridCol w:w="2264"/>
      </w:tblGrid>
      <w:tr w:rsidR="00F43E4A" w:rsidRPr="00FE225C" w:rsidTr="006426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rPr>
                <w:rFonts w:eastAsia="Calibri" w:cstheme="minorHAnsi"/>
                <w:color w:val="FFFFFF" w:themeColor="background1"/>
              </w:rPr>
            </w:pPr>
            <w:r w:rsidRPr="00FE225C">
              <w:rPr>
                <w:rFonts w:eastAsia="Calibri" w:cstheme="minorHAnsi"/>
                <w:color w:val="FFFFFF" w:themeColor="background1"/>
              </w:rPr>
              <w:t>ДРЖАВА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FFFFFF" w:themeColor="background1"/>
              </w:rPr>
            </w:pPr>
            <w:r w:rsidRPr="00FE225C">
              <w:rPr>
                <w:rFonts w:eastAsia="Calibri" w:cstheme="minorHAnsi"/>
                <w:color w:val="FFFFFF" w:themeColor="background1"/>
              </w:rPr>
              <w:t>БРОЈ ЗАХТЈЕВА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FFFFFF" w:themeColor="background1"/>
              </w:rPr>
            </w:pPr>
            <w:r w:rsidRPr="00FE225C">
              <w:rPr>
                <w:rFonts w:eastAsia="Calibri" w:cstheme="minorHAnsi"/>
                <w:color w:val="FFFFFF" w:themeColor="background1"/>
              </w:rPr>
              <w:t>БРОЈ РЈЕШЕЊА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Аустралија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7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5</w:t>
            </w:r>
          </w:p>
        </w:tc>
      </w:tr>
      <w:tr w:rsidR="00F43E4A" w:rsidRPr="00FE225C" w:rsidTr="00642602">
        <w:trPr>
          <w:trHeight w:val="3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Аустрија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9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8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Црна Гора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10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9</w:t>
            </w:r>
          </w:p>
        </w:tc>
      </w:tr>
      <w:tr w:rsidR="00F43E4A" w:rsidRPr="00FE225C" w:rsidTr="00642602">
        <w:trPr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Чешка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2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E225C">
              <w:rPr>
                <w:rFonts w:eastAsia="Calibri" w:cstheme="minorHAnsi"/>
              </w:rPr>
              <w:t>1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Француска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0</w:t>
            </w:r>
          </w:p>
        </w:tc>
      </w:tr>
      <w:tr w:rsidR="00F43E4A" w:rsidRPr="00FE225C" w:rsidTr="00642602">
        <w:trPr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Хрватска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6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5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Италија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5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5</w:t>
            </w:r>
          </w:p>
        </w:tc>
      </w:tr>
      <w:tr w:rsidR="00F43E4A" w:rsidRPr="00FE225C" w:rsidTr="00642602">
        <w:trPr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Ирска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2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2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Канада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3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2</w:t>
            </w:r>
          </w:p>
        </w:tc>
      </w:tr>
      <w:tr w:rsidR="00F43E4A" w:rsidRPr="00FE225C" w:rsidTr="00642602">
        <w:trPr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Руска Федерација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8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САД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7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6</w:t>
            </w:r>
          </w:p>
        </w:tc>
      </w:tr>
      <w:tr w:rsidR="00F43E4A" w:rsidRPr="00FE225C" w:rsidTr="00642602">
        <w:trPr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Сјеверна Македонија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0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Словенија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13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12</w:t>
            </w:r>
          </w:p>
        </w:tc>
      </w:tr>
      <w:tr w:rsidR="00F43E4A" w:rsidRPr="00FE225C" w:rsidTr="00642602">
        <w:trPr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Србија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59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52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 xml:space="preserve">Шпанија 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2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2</w:t>
            </w:r>
          </w:p>
        </w:tc>
      </w:tr>
      <w:tr w:rsidR="00F43E4A" w:rsidRPr="00FE225C" w:rsidTr="00642602">
        <w:trPr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Шведска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2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2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Швајцарска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</w:tr>
      <w:tr w:rsidR="00F43E4A" w:rsidRPr="00FE225C" w:rsidTr="00642602">
        <w:trPr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Турска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Уједињено Краљевство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0</w:t>
            </w:r>
          </w:p>
        </w:tc>
      </w:tr>
      <w:tr w:rsidR="00F43E4A" w:rsidRPr="00FE225C" w:rsidTr="00642602">
        <w:trPr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Украјина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Република Филипини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</w:tr>
      <w:tr w:rsidR="00F43E4A" w:rsidRPr="00FE225C" w:rsidTr="00642602">
        <w:trPr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Пољска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Норвешка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0</w:t>
            </w:r>
          </w:p>
        </w:tc>
      </w:tr>
      <w:tr w:rsidR="00F43E4A" w:rsidRPr="00FE225C" w:rsidTr="00642602">
        <w:trPr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Сирија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0</w:t>
            </w:r>
          </w:p>
        </w:tc>
      </w:tr>
    </w:tbl>
    <w:p w:rsidR="00F43E4A" w:rsidRPr="005961C0" w:rsidRDefault="00F43E4A" w:rsidP="00F43E4A">
      <w:pPr>
        <w:spacing w:before="240" w:line="259" w:lineRule="auto"/>
        <w:jc w:val="center"/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</w:pPr>
      <w:r w:rsidRPr="005961C0"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>Табела 2. Преглед захтјева за признавање страних високошколских</w:t>
      </w:r>
    </w:p>
    <w:p w:rsidR="00F43E4A" w:rsidRPr="005961C0" w:rsidRDefault="00F43E4A" w:rsidP="00F43E4A">
      <w:pPr>
        <w:spacing w:line="259" w:lineRule="auto"/>
        <w:jc w:val="center"/>
        <w:rPr>
          <w:rFonts w:eastAsia="Calibri" w:cstheme="minorHAnsi"/>
          <w:b/>
          <w:color w:val="323E4F" w:themeColor="text2" w:themeShade="BF"/>
          <w:sz w:val="20"/>
          <w:szCs w:val="20"/>
          <w:lang w:val="sr-Cyrl-RS"/>
        </w:rPr>
      </w:pPr>
      <w:r w:rsidRPr="005961C0"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 xml:space="preserve">квалификација и издатих рјешења </w:t>
      </w:r>
    </w:p>
    <w:p w:rsidR="00F43E4A" w:rsidRPr="00A82058" w:rsidRDefault="00F43E4A" w:rsidP="00F43E4A">
      <w:pPr>
        <w:spacing w:line="276" w:lineRule="auto"/>
        <w:jc w:val="both"/>
        <w:rPr>
          <w:rFonts w:eastAsia="Calibri" w:cstheme="minorHAnsi"/>
          <w:sz w:val="22"/>
          <w:szCs w:val="22"/>
          <w:highlight w:val="yellow"/>
          <w:lang w:val="sr-Cyrl-RS"/>
        </w:rPr>
      </w:pPr>
    </w:p>
    <w:p w:rsidR="00F43E4A" w:rsidRPr="0011272D" w:rsidRDefault="00F43E4A" w:rsidP="00F43E4A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  <w:r w:rsidRPr="00480962">
        <w:rPr>
          <w:rFonts w:eastAsia="Calibri" w:cstheme="minorHAnsi"/>
          <w:sz w:val="22"/>
          <w:szCs w:val="22"/>
          <w:lang w:val="sr-Cyrl-RS"/>
        </w:rPr>
        <w:t>Након усвајања Закона о измјени и допуни Закона о обезбјеђењу квалитета у високом образовању Републи</w:t>
      </w:r>
      <w:r w:rsidR="00DA315A" w:rsidRPr="00480962">
        <w:rPr>
          <w:rFonts w:eastAsia="Calibri" w:cstheme="minorHAnsi"/>
          <w:sz w:val="22"/>
          <w:szCs w:val="22"/>
          <w:lang w:val="sr-Cyrl-RS"/>
        </w:rPr>
        <w:t xml:space="preserve">ке Српске, </w:t>
      </w:r>
      <w:r w:rsidRPr="00480962">
        <w:rPr>
          <w:rFonts w:eastAsia="Calibri" w:cstheme="minorHAnsi"/>
          <w:sz w:val="22"/>
          <w:szCs w:val="22"/>
          <w:lang w:val="sr-Cyrl-RS"/>
        </w:rPr>
        <w:t>Агенција је у априлу 2023. донијела нови Правилник о поступку признавања стр</w:t>
      </w:r>
      <w:r w:rsidR="00DA315A" w:rsidRPr="00480962">
        <w:rPr>
          <w:rFonts w:eastAsia="Calibri" w:cstheme="minorHAnsi"/>
          <w:sz w:val="22"/>
          <w:szCs w:val="22"/>
          <w:lang w:val="sr-Cyrl-RS"/>
        </w:rPr>
        <w:t>а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 xml:space="preserve">не високошколске квалификације. 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Како би се странкама олакшао поступак признавања, 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 xml:space="preserve">смањен 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је 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>обим документације која се прилаже уз захтјев за признавање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, те су поједностављане </w:t>
      </w:r>
      <w:r w:rsidR="00BE3486">
        <w:rPr>
          <w:rFonts w:eastAsia="Calibri" w:cstheme="minorHAnsi"/>
          <w:sz w:val="22"/>
          <w:szCs w:val="22"/>
          <w:lang w:val="sr-Cyrl-RS"/>
        </w:rPr>
        <w:t xml:space="preserve">и 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>процедуре признавањ</w:t>
      </w:r>
      <w:r w:rsidR="00BE3486">
        <w:rPr>
          <w:rFonts w:eastAsia="Calibri" w:cstheme="minorHAnsi"/>
          <w:sz w:val="22"/>
          <w:szCs w:val="22"/>
          <w:lang w:val="sr-Cyrl-RS"/>
        </w:rPr>
        <w:t>а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. 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 xml:space="preserve">  </w:t>
      </w:r>
      <w:r w:rsidRPr="00480962">
        <w:rPr>
          <w:rFonts w:eastAsia="Calibri" w:cstheme="minorHAnsi"/>
          <w:sz w:val="22"/>
          <w:szCs w:val="22"/>
          <w:lang w:val="sr-Cyrl-RS"/>
        </w:rPr>
        <w:t xml:space="preserve">С обзиром да је Закон прописао да </w:t>
      </w:r>
      <w:r w:rsidR="001C33FB">
        <w:rPr>
          <w:rFonts w:eastAsia="Calibri" w:cstheme="minorHAnsi"/>
          <w:sz w:val="22"/>
          <w:szCs w:val="22"/>
          <w:lang w:val="sr-Cyrl-RS"/>
        </w:rPr>
        <w:t xml:space="preserve">се </w:t>
      </w:r>
      <w:r w:rsidRPr="00480962">
        <w:rPr>
          <w:rFonts w:eastAsia="Calibri" w:cstheme="minorHAnsi"/>
          <w:sz w:val="22"/>
          <w:szCs w:val="22"/>
          <w:lang w:val="sr-Cyrl-RS"/>
        </w:rPr>
        <w:t>висина накнаде трошкова поступка професионалног признавања и ослобађање од плаћања накнаде трошкова поступка прописује Правилником о  одређивању висине накнада за пружање услуга из надлежности Агенције и врстама и начину расподјеле властитих прихода, Агенција је висину накнаде за професионално признавање смањила са 300,00 КМ на 150,00 КМ. Одређене категорије становништва су у потпуности ослобође</w:t>
      </w:r>
      <w:r w:rsidR="001C33FB">
        <w:rPr>
          <w:rFonts w:eastAsia="Calibri" w:cstheme="minorHAnsi"/>
          <w:sz w:val="22"/>
          <w:szCs w:val="22"/>
          <w:lang w:val="sr-Cyrl-RS"/>
        </w:rPr>
        <w:t>н</w:t>
      </w:r>
      <w:r w:rsidRPr="00480962">
        <w:rPr>
          <w:rFonts w:eastAsia="Calibri" w:cstheme="minorHAnsi"/>
          <w:sz w:val="22"/>
          <w:szCs w:val="22"/>
          <w:lang w:val="sr-Cyrl-RS"/>
        </w:rPr>
        <w:t>е плаћања накнаде за провођење поступка признавања</w:t>
      </w:r>
      <w:r w:rsidR="00DA315A" w:rsidRPr="00480962">
        <w:rPr>
          <w:rFonts w:eastAsia="Calibri" w:cstheme="minorHAnsi"/>
          <w:sz w:val="22"/>
          <w:szCs w:val="22"/>
          <w:lang w:val="sr-Cyrl-RS"/>
        </w:rPr>
        <w:t xml:space="preserve"> и то</w:t>
      </w:r>
      <w:r w:rsidR="0011272D">
        <w:rPr>
          <w:rFonts w:eastAsia="Calibri" w:cstheme="minorHAnsi"/>
          <w:sz w:val="22"/>
          <w:szCs w:val="22"/>
          <w:lang w:val="sr-Cyrl-RS"/>
        </w:rPr>
        <w:t>: о</w:t>
      </w:r>
      <w:r w:rsidRPr="0011272D">
        <w:rPr>
          <w:rFonts w:eastAsia="Calibri" w:cstheme="minorHAnsi"/>
          <w:sz w:val="22"/>
          <w:szCs w:val="22"/>
          <w:lang w:val="sr-Cyrl-RS"/>
        </w:rPr>
        <w:t>собе до 26 година старости без оба родитеља,</w:t>
      </w:r>
      <w:r w:rsidR="0011272D">
        <w:rPr>
          <w:rFonts w:eastAsia="Calibri" w:cstheme="minorHAnsi"/>
          <w:sz w:val="22"/>
          <w:szCs w:val="22"/>
          <w:lang w:val="sr-Cyrl-RS"/>
        </w:rPr>
        <w:t xml:space="preserve"> о</w:t>
      </w:r>
      <w:r w:rsidRPr="0011272D">
        <w:rPr>
          <w:rFonts w:eastAsia="Calibri" w:cstheme="minorHAnsi"/>
          <w:sz w:val="22"/>
          <w:szCs w:val="22"/>
          <w:lang w:val="sr-Cyrl-RS"/>
        </w:rPr>
        <w:t>собе са инвалидитетом од I до VI категорије,</w:t>
      </w:r>
      <w:r w:rsidR="0011272D">
        <w:rPr>
          <w:rFonts w:eastAsia="Calibri" w:cstheme="minorHAnsi"/>
          <w:sz w:val="22"/>
          <w:szCs w:val="22"/>
          <w:lang w:val="sr-Cyrl-RS"/>
        </w:rPr>
        <w:t xml:space="preserve"> д</w:t>
      </w:r>
      <w:r w:rsidRPr="0011272D">
        <w:rPr>
          <w:rFonts w:eastAsia="Calibri" w:cstheme="minorHAnsi"/>
          <w:sz w:val="22"/>
          <w:szCs w:val="22"/>
          <w:lang w:val="sr-Cyrl-RS"/>
        </w:rPr>
        <w:t xml:space="preserve">јеца погинулих бораца, </w:t>
      </w:r>
      <w:r w:rsidR="0011272D">
        <w:rPr>
          <w:rFonts w:eastAsia="Calibri" w:cstheme="minorHAnsi"/>
          <w:sz w:val="22"/>
          <w:szCs w:val="22"/>
          <w:lang w:val="sr-Cyrl-RS"/>
        </w:rPr>
        <w:t xml:space="preserve"> те </w:t>
      </w:r>
      <w:r w:rsidR="0011272D" w:rsidRPr="0011272D">
        <w:rPr>
          <w:rFonts w:eastAsia="Calibri" w:cstheme="minorHAnsi"/>
          <w:sz w:val="22"/>
          <w:szCs w:val="22"/>
          <w:lang w:val="sr-Cyrl-RS"/>
        </w:rPr>
        <w:t>д</w:t>
      </w:r>
      <w:r w:rsidRPr="0011272D">
        <w:rPr>
          <w:rFonts w:eastAsia="Calibri" w:cstheme="minorHAnsi"/>
          <w:sz w:val="22"/>
          <w:szCs w:val="22"/>
          <w:lang w:val="sr-Cyrl-RS"/>
        </w:rPr>
        <w:t>јеца ратних во</w:t>
      </w:r>
      <w:r w:rsidR="001C33FB">
        <w:rPr>
          <w:rFonts w:eastAsia="Calibri" w:cstheme="minorHAnsi"/>
          <w:sz w:val="22"/>
          <w:szCs w:val="22"/>
          <w:lang w:val="sr-Cyrl-RS"/>
        </w:rPr>
        <w:t>ј</w:t>
      </w:r>
      <w:r w:rsidRPr="0011272D">
        <w:rPr>
          <w:rFonts w:eastAsia="Calibri" w:cstheme="minorHAnsi"/>
          <w:sz w:val="22"/>
          <w:szCs w:val="22"/>
          <w:lang w:val="sr-Cyrl-RS"/>
        </w:rPr>
        <w:t>них инвалида од I до VI категорије.</w:t>
      </w:r>
      <w:r w:rsidR="0011272D">
        <w:rPr>
          <w:rFonts w:eastAsia="Calibri" w:cstheme="minorHAnsi"/>
          <w:sz w:val="22"/>
          <w:szCs w:val="22"/>
          <w:lang w:val="sr-Cyrl-RS"/>
        </w:rPr>
        <w:t xml:space="preserve"> </w:t>
      </w:r>
      <w:r w:rsidRPr="00480962">
        <w:rPr>
          <w:rFonts w:eastAsia="Calibri" w:cstheme="minorHAnsi"/>
          <w:sz w:val="22"/>
          <w:szCs w:val="22"/>
          <w:lang w:val="sr-Cyrl-RS"/>
        </w:rPr>
        <w:t>Новим Правилником уведена је могућност да образовне исправе привременог карактера (потврде и увјерења о завршеном студију) такођу буду предмет признавања и за њих се издаје привремено рјешење које важи до издавања образовне исправе трајн</w:t>
      </w:r>
      <w:r w:rsidR="001C33FB">
        <w:rPr>
          <w:rFonts w:eastAsia="Calibri" w:cstheme="minorHAnsi"/>
          <w:sz w:val="22"/>
          <w:szCs w:val="22"/>
          <w:lang w:val="sr-Cyrl-RS"/>
        </w:rPr>
        <w:t>ог</w:t>
      </w:r>
      <w:r w:rsidRPr="00480962">
        <w:rPr>
          <w:rFonts w:eastAsia="Calibri" w:cstheme="minorHAnsi"/>
          <w:sz w:val="22"/>
          <w:szCs w:val="22"/>
          <w:lang w:val="sr-Cyrl-RS"/>
        </w:rPr>
        <w:t xml:space="preserve"> карактер</w:t>
      </w:r>
      <w:r w:rsidR="001C33FB">
        <w:rPr>
          <w:rFonts w:eastAsia="Calibri" w:cstheme="minorHAnsi"/>
          <w:sz w:val="22"/>
          <w:szCs w:val="22"/>
          <w:lang w:val="sr-Cyrl-RS"/>
        </w:rPr>
        <w:t>а</w:t>
      </w:r>
      <w:r w:rsidRPr="00480962">
        <w:rPr>
          <w:rFonts w:eastAsia="Calibri" w:cstheme="minorHAnsi"/>
          <w:sz w:val="22"/>
          <w:szCs w:val="22"/>
          <w:lang w:val="sr-Cyrl-RS"/>
        </w:rPr>
        <w:t xml:space="preserve">. </w:t>
      </w:r>
    </w:p>
    <w:p w:rsidR="00BE3486" w:rsidRDefault="00BE3486" w:rsidP="00BE3486">
      <w:pPr>
        <w:spacing w:line="276" w:lineRule="auto"/>
        <w:jc w:val="both"/>
        <w:rPr>
          <w:rFonts w:cstheme="minorHAnsi"/>
          <w:sz w:val="22"/>
          <w:szCs w:val="22"/>
        </w:rPr>
      </w:pPr>
    </w:p>
    <w:p w:rsidR="00BE3486" w:rsidRPr="00BE3486" w:rsidRDefault="00BE3486" w:rsidP="00BE3486">
      <w:pPr>
        <w:spacing w:line="276" w:lineRule="auto"/>
        <w:jc w:val="both"/>
        <w:rPr>
          <w:rFonts w:cstheme="minorHAnsi"/>
          <w:sz w:val="22"/>
          <w:szCs w:val="22"/>
          <w:lang w:val="sr-Cyrl-RS"/>
        </w:rPr>
      </w:pPr>
      <w:r w:rsidRPr="00BE3486">
        <w:rPr>
          <w:rFonts w:cstheme="minorHAnsi"/>
          <w:sz w:val="22"/>
          <w:szCs w:val="22"/>
        </w:rPr>
        <w:t xml:space="preserve">Представници Центра за информисање и признавање страних високошколских квалификација учествовали су у 2023. години у пројекту ILIRIC- „Имплементација Лисабонске конвенције о признавању у Босни и </w:t>
      </w:r>
      <w:proofErr w:type="gramStart"/>
      <w:r w:rsidRPr="00BE3486">
        <w:rPr>
          <w:rFonts w:cstheme="minorHAnsi"/>
          <w:sz w:val="22"/>
          <w:szCs w:val="22"/>
        </w:rPr>
        <w:t>Херцеговини“ који</w:t>
      </w:r>
      <w:proofErr w:type="gramEnd"/>
      <w:r w:rsidRPr="00BE3486">
        <w:rPr>
          <w:rFonts w:cstheme="minorHAnsi"/>
          <w:sz w:val="22"/>
          <w:szCs w:val="22"/>
        </w:rPr>
        <w:t xml:space="preserve"> је спроводио Центар за информисање и признавање докумената из области високог образовања у БиХ. У склопу пројекта представници </w:t>
      </w:r>
      <w:r w:rsidRPr="00BE3486">
        <w:rPr>
          <w:rFonts w:cstheme="minorHAnsi"/>
          <w:sz w:val="22"/>
          <w:szCs w:val="22"/>
          <w:lang w:val="sr-Cyrl-RS"/>
        </w:rPr>
        <w:t xml:space="preserve">Агенције </w:t>
      </w:r>
      <w:r w:rsidRPr="00BE3486">
        <w:rPr>
          <w:rFonts w:cstheme="minorHAnsi"/>
          <w:sz w:val="22"/>
          <w:szCs w:val="22"/>
        </w:rPr>
        <w:t>су</w:t>
      </w:r>
      <w:r w:rsidRPr="00BE3486">
        <w:rPr>
          <w:rFonts w:cstheme="minorHAnsi"/>
          <w:sz w:val="22"/>
          <w:szCs w:val="22"/>
          <w:lang w:val="sr-Cyrl-RS"/>
        </w:rPr>
        <w:t xml:space="preserve"> у априлу 2023. године у Мостару </w:t>
      </w:r>
      <w:r w:rsidRPr="00BE3486">
        <w:rPr>
          <w:rFonts w:cstheme="minorHAnsi"/>
          <w:sz w:val="22"/>
          <w:szCs w:val="22"/>
        </w:rPr>
        <w:t>присуствовали тренингу надлежних тијела за признавање страних високошколских квалификација за кориштење регионалне базе података</w:t>
      </w:r>
      <w:r w:rsidRPr="00BE3486">
        <w:rPr>
          <w:rFonts w:cstheme="minorHAnsi"/>
          <w:sz w:val="22"/>
          <w:szCs w:val="22"/>
          <w:lang w:val="sr-Cyrl-RS"/>
        </w:rPr>
        <w:t>. На радионици</w:t>
      </w:r>
      <w:r w:rsidRPr="00BE3486">
        <w:rPr>
          <w:rFonts w:cstheme="minorHAnsi"/>
          <w:sz w:val="22"/>
          <w:szCs w:val="22"/>
        </w:rPr>
        <w:t xml:space="preserve"> у Неуму </w:t>
      </w:r>
      <w:r w:rsidRPr="00BE3486">
        <w:rPr>
          <w:rFonts w:cstheme="minorHAnsi"/>
          <w:sz w:val="22"/>
          <w:szCs w:val="22"/>
          <w:lang w:val="sr-Cyrl-RS"/>
        </w:rPr>
        <w:t xml:space="preserve">која је одржана </w:t>
      </w:r>
      <w:r w:rsidRPr="00BE3486">
        <w:rPr>
          <w:rFonts w:cstheme="minorHAnsi"/>
          <w:sz w:val="22"/>
          <w:szCs w:val="22"/>
        </w:rPr>
        <w:t xml:space="preserve">у </w:t>
      </w:r>
      <w:r w:rsidRPr="00BE3486">
        <w:rPr>
          <w:rFonts w:cstheme="minorHAnsi"/>
          <w:sz w:val="22"/>
          <w:szCs w:val="22"/>
          <w:lang w:val="sr-Cyrl-RS"/>
        </w:rPr>
        <w:t xml:space="preserve">мају </w:t>
      </w:r>
      <w:r w:rsidRPr="00BE3486">
        <w:rPr>
          <w:rFonts w:cstheme="minorHAnsi"/>
          <w:sz w:val="22"/>
          <w:szCs w:val="22"/>
        </w:rPr>
        <w:t xml:space="preserve">2023. </w:t>
      </w:r>
      <w:r>
        <w:rPr>
          <w:rFonts w:cstheme="minorHAnsi"/>
          <w:sz w:val="22"/>
          <w:szCs w:val="22"/>
          <w:lang w:val="sr-Cyrl-RS"/>
        </w:rPr>
        <w:t>г</w:t>
      </w:r>
      <w:r w:rsidRPr="00BE3486">
        <w:rPr>
          <w:rFonts w:cstheme="minorHAnsi"/>
          <w:sz w:val="22"/>
          <w:szCs w:val="22"/>
        </w:rPr>
        <w:t>одине,</w:t>
      </w:r>
      <w:r w:rsidRPr="00BE3486">
        <w:rPr>
          <w:rFonts w:cstheme="minorHAnsi"/>
          <w:sz w:val="22"/>
          <w:szCs w:val="22"/>
          <w:lang w:val="sr-Cyrl-RS"/>
        </w:rPr>
        <w:t xml:space="preserve"> </w:t>
      </w:r>
      <w:r w:rsidRPr="00BE3486">
        <w:rPr>
          <w:sz w:val="22"/>
          <w:szCs w:val="22"/>
          <w:lang w:val="sr-Cyrl-RS"/>
        </w:rPr>
        <w:t>представница Агенције одржала је презентацију на тему признавању страних високошколских квалификација у Републици Српској као примјер добре праксе приз</w:t>
      </w:r>
      <w:r w:rsidR="001C33FB">
        <w:rPr>
          <w:sz w:val="22"/>
          <w:szCs w:val="22"/>
          <w:lang w:val="sr-Cyrl-RS"/>
        </w:rPr>
        <w:t>н</w:t>
      </w:r>
      <w:r w:rsidRPr="00BE3486">
        <w:rPr>
          <w:sz w:val="22"/>
          <w:szCs w:val="22"/>
          <w:lang w:val="sr-Cyrl-RS"/>
        </w:rPr>
        <w:t>авања у Босни и Херцеговини.</w:t>
      </w:r>
      <w:r w:rsidRPr="00BE3486">
        <w:rPr>
          <w:rFonts w:cstheme="minorHAnsi"/>
          <w:sz w:val="22"/>
          <w:szCs w:val="22"/>
        </w:rPr>
        <w:t xml:space="preserve"> </w:t>
      </w:r>
      <w:r w:rsidRPr="00BE3486">
        <w:rPr>
          <w:sz w:val="22"/>
          <w:szCs w:val="22"/>
          <w:lang w:val="sr-Cyrl-RS"/>
        </w:rPr>
        <w:t xml:space="preserve">Представници Агенције су присуствовали и завршној конференцији </w:t>
      </w:r>
      <w:r w:rsidRPr="00BE3486">
        <w:rPr>
          <w:rFonts w:cstheme="minorHAnsi"/>
          <w:sz w:val="22"/>
          <w:szCs w:val="22"/>
        </w:rPr>
        <w:t>ILIRIC</w:t>
      </w:r>
      <w:r w:rsidRPr="00BE3486">
        <w:rPr>
          <w:rFonts w:cstheme="minorHAnsi"/>
          <w:sz w:val="22"/>
          <w:szCs w:val="22"/>
          <w:lang w:val="sr-Cyrl-RS"/>
        </w:rPr>
        <w:t xml:space="preserve"> пројекта у октобру</w:t>
      </w:r>
      <w:r w:rsidRPr="00BE3486">
        <w:rPr>
          <w:rFonts w:cstheme="minorHAnsi"/>
          <w:sz w:val="22"/>
          <w:szCs w:val="22"/>
        </w:rPr>
        <w:t xml:space="preserve"> 2023. године.</w:t>
      </w:r>
    </w:p>
    <w:p w:rsidR="00DA1205" w:rsidRPr="00BE3486" w:rsidRDefault="00DA1205" w:rsidP="00BE3486">
      <w:pPr>
        <w:spacing w:line="276" w:lineRule="auto"/>
        <w:jc w:val="both"/>
        <w:rPr>
          <w:rFonts w:ascii="Calibri" w:eastAsia="Calibri" w:hAnsi="Calibri" w:cs="Times New Roman"/>
          <w:color w:val="000000" w:themeColor="text1"/>
          <w:sz w:val="22"/>
          <w:szCs w:val="22"/>
          <w:lang w:val="sr-Cyrl-RS"/>
        </w:rPr>
      </w:pPr>
    </w:p>
    <w:p w:rsidR="00C7279F" w:rsidRPr="006E07C8" w:rsidRDefault="00C7279F" w:rsidP="00C7279F">
      <w:pPr>
        <w:pStyle w:val="a0"/>
        <w:numPr>
          <w:ilvl w:val="1"/>
          <w:numId w:val="14"/>
        </w:numPr>
        <w:tabs>
          <w:tab w:val="left" w:pos="851"/>
        </w:tabs>
      </w:pPr>
      <w:bookmarkStart w:id="9" w:name="_Toc158292962"/>
      <w:r w:rsidRPr="00C7279F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САРАДЊА СА ИНСТИТУЦИЈАМА И ТИЈЕЛИМА У ОБЛАСТИ ВИСОКОГ ОБРАЗОВАЊА</w:t>
      </w:r>
      <w:bookmarkEnd w:id="9"/>
      <w:r w:rsidRPr="000B1BFC">
        <w:t xml:space="preserve"> </w:t>
      </w:r>
    </w:p>
    <w:p w:rsidR="00C7279F" w:rsidRPr="006E07C8" w:rsidRDefault="00C7279F" w:rsidP="00C7279F">
      <w:pPr>
        <w:rPr>
          <w:rFonts w:eastAsia="Calibri" w:cstheme="minorHAnsi"/>
          <w:b/>
          <w:color w:val="323E4F" w:themeColor="text2" w:themeShade="BF"/>
          <w:sz w:val="22"/>
          <w:szCs w:val="22"/>
          <w:lang w:val="sr-Cyrl-RS"/>
        </w:rPr>
      </w:pPr>
    </w:p>
    <w:p w:rsidR="00C7279F" w:rsidRDefault="00C7279F" w:rsidP="00C7279F">
      <w:pPr>
        <w:pStyle w:val="ListParagraph"/>
        <w:spacing w:after="0"/>
        <w:ind w:left="0"/>
        <w:contextualSpacing w:val="0"/>
        <w:jc w:val="both"/>
        <w:rPr>
          <w:rFonts w:ascii="Calibri" w:eastAsia="Calibri" w:hAnsi="Calibri" w:cs="Calibri"/>
          <w:lang w:val="sr-Cyrl-BA" w:eastAsia="en-US"/>
        </w:rPr>
      </w:pPr>
      <w:r w:rsidRPr="000F268E">
        <w:rPr>
          <w:rFonts w:ascii="Calibri" w:eastAsia="Calibri" w:hAnsi="Calibri" w:cs="Calibri"/>
          <w:lang w:val="sr-Cyrl-BA" w:eastAsia="en-US"/>
        </w:rPr>
        <w:t xml:space="preserve">У 2023. години настављена je и унапређена сарадња са ХЕА. У складу </w:t>
      </w:r>
      <w:r w:rsidR="00C229FB">
        <w:rPr>
          <w:rFonts w:ascii="Calibri" w:eastAsia="Calibri" w:hAnsi="Calibri" w:cs="Calibri"/>
          <w:lang w:val="sr-Cyrl-RS" w:eastAsia="en-US"/>
        </w:rPr>
        <w:t xml:space="preserve">са </w:t>
      </w:r>
      <w:r w:rsidRPr="000F268E">
        <w:rPr>
          <w:rFonts w:ascii="Calibri" w:eastAsia="Calibri" w:hAnsi="Calibri" w:cs="Calibri"/>
          <w:lang w:val="sr-Cyrl-BA" w:eastAsia="en-US"/>
        </w:rPr>
        <w:t>предвиђеним процедурама, реализована су именовања комисија стручњака за вањско вредновање у поступку акредитације, издавања препорука за акредитацију и уписа у Регистар акредитованих установа кој</w:t>
      </w:r>
      <w:r w:rsidR="00557314">
        <w:rPr>
          <w:rFonts w:ascii="Calibri" w:eastAsia="Calibri" w:hAnsi="Calibri" w:cs="Calibri"/>
          <w:lang w:val="sr-Cyrl-BA" w:eastAsia="en-US"/>
        </w:rPr>
        <w:t>и</w:t>
      </w:r>
      <w:r w:rsidRPr="000F268E">
        <w:rPr>
          <w:rFonts w:ascii="Calibri" w:eastAsia="Calibri" w:hAnsi="Calibri" w:cs="Calibri"/>
          <w:lang w:val="sr-Cyrl-BA" w:eastAsia="en-US"/>
        </w:rPr>
        <w:t xml:space="preserve"> води ХЕА. </w:t>
      </w:r>
    </w:p>
    <w:p w:rsidR="00C7279F" w:rsidRDefault="00C7279F" w:rsidP="00C7279F">
      <w:pPr>
        <w:pStyle w:val="ListParagraph"/>
        <w:spacing w:after="0"/>
        <w:ind w:left="0" w:firstLine="720"/>
        <w:contextualSpacing w:val="0"/>
        <w:jc w:val="both"/>
        <w:rPr>
          <w:rFonts w:ascii="Calibri" w:eastAsia="Calibri" w:hAnsi="Calibri" w:cs="Calibri"/>
          <w:lang w:val="sr-Cyrl-BA" w:eastAsia="en-US"/>
        </w:rPr>
      </w:pPr>
    </w:p>
    <w:p w:rsidR="00C7279F" w:rsidRPr="000F268E" w:rsidRDefault="00C7279F" w:rsidP="00C7279F">
      <w:pPr>
        <w:pStyle w:val="ListParagraph"/>
        <w:spacing w:after="0"/>
        <w:ind w:left="0"/>
        <w:contextualSpacing w:val="0"/>
        <w:jc w:val="both"/>
        <w:rPr>
          <w:rFonts w:ascii="Calibri" w:eastAsia="Calibri" w:hAnsi="Calibri" w:cs="Calibri"/>
          <w:lang w:val="sr-Cyrl-BA" w:eastAsia="en-US"/>
        </w:rPr>
      </w:pPr>
      <w:r w:rsidRPr="000F268E">
        <w:rPr>
          <w:rFonts w:ascii="Calibri" w:eastAsia="Calibri" w:hAnsi="Calibri" w:cs="Calibri"/>
          <w:lang w:val="sr-Cyrl-BA" w:eastAsia="en-US"/>
        </w:rPr>
        <w:t xml:space="preserve">У претходној години одржано је више састанака </w:t>
      </w:r>
      <w:r>
        <w:rPr>
          <w:rFonts w:ascii="Calibri" w:eastAsia="Calibri" w:hAnsi="Calibri" w:cs="Calibri"/>
          <w:lang w:val="sr-Cyrl-BA" w:eastAsia="en-US"/>
        </w:rPr>
        <w:t>са ХЕА</w:t>
      </w:r>
      <w:r w:rsidRPr="000F268E">
        <w:rPr>
          <w:rFonts w:ascii="Calibri" w:eastAsia="Calibri" w:hAnsi="Calibri" w:cs="Calibri"/>
          <w:lang w:val="sr-Cyrl-BA" w:eastAsia="en-US"/>
        </w:rPr>
        <w:t xml:space="preserve"> с циљем превазилажења проблема признавања диплома</w:t>
      </w:r>
      <w:r w:rsidRPr="0042449B">
        <w:rPr>
          <w:rFonts w:ascii="Calibri" w:eastAsia="Calibri" w:hAnsi="Calibri" w:cs="Calibri"/>
          <w:lang w:val="sr-Cyrl-BA" w:eastAsia="en-US"/>
        </w:rPr>
        <w:t xml:space="preserve"> </w:t>
      </w:r>
      <w:r w:rsidRPr="000F268E">
        <w:rPr>
          <w:rFonts w:ascii="Calibri" w:eastAsia="Calibri" w:hAnsi="Calibri" w:cs="Calibri"/>
          <w:lang w:val="sr-Cyrl-BA" w:eastAsia="en-US"/>
        </w:rPr>
        <w:t>које су издате у периоду од 15.08.2011. године па до прве акредитације</w:t>
      </w:r>
      <w:r w:rsidR="00557314">
        <w:rPr>
          <w:rFonts w:ascii="Calibri" w:eastAsia="Calibri" w:hAnsi="Calibri" w:cs="Calibri"/>
          <w:lang w:val="sr-Cyrl-BA" w:eastAsia="en-US"/>
        </w:rPr>
        <w:t xml:space="preserve"> високошколске установе</w:t>
      </w:r>
      <w:r>
        <w:rPr>
          <w:rFonts w:ascii="Calibri" w:eastAsia="Calibri" w:hAnsi="Calibri" w:cs="Calibri"/>
          <w:lang w:val="sr-Cyrl-BA" w:eastAsia="en-US"/>
        </w:rPr>
        <w:t xml:space="preserve">. </w:t>
      </w:r>
      <w:r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Наиме,</w:t>
      </w:r>
      <w:r w:rsidRPr="000F268E">
        <w:rPr>
          <w:rFonts w:ascii="Calibri" w:eastAsia="Calibri" w:hAnsi="Calibri" w:cs="Calibri"/>
          <w:lang w:val="sr-Cyrl-BA" w:eastAsia="en-US"/>
        </w:rPr>
        <w:t xml:space="preserve"> чланом 61. Оквирног закона о високом образовању прописано</w:t>
      </w:r>
      <w:r>
        <w:rPr>
          <w:rFonts w:ascii="Calibri" w:eastAsia="Calibri" w:hAnsi="Calibri" w:cs="Calibri"/>
          <w:lang w:val="sr-Cyrl-BA" w:eastAsia="en-US"/>
        </w:rPr>
        <w:t xml:space="preserve"> је</w:t>
      </w:r>
      <w:r w:rsidRPr="000F268E">
        <w:rPr>
          <w:rFonts w:ascii="Calibri" w:eastAsia="Calibri" w:hAnsi="Calibri" w:cs="Calibri"/>
          <w:lang w:val="sr-Cyrl-BA" w:eastAsia="en-US"/>
        </w:rPr>
        <w:t xml:space="preserve"> да ће све установе и студијски програми бити акредитовани најкасније до 15.08.2011. године</w:t>
      </w:r>
      <w:r>
        <w:rPr>
          <w:rFonts w:ascii="Calibri" w:eastAsia="Calibri" w:hAnsi="Calibri" w:cs="Calibri"/>
          <w:lang w:val="sr-Cyrl-BA" w:eastAsia="en-US"/>
        </w:rPr>
        <w:t xml:space="preserve">, те се у </w:t>
      </w:r>
      <w:r w:rsidRPr="000F268E">
        <w:rPr>
          <w:rFonts w:ascii="Calibri" w:eastAsia="Calibri" w:hAnsi="Calibri" w:cs="Calibri"/>
          <w:lang w:val="sr-Cyrl-BA" w:eastAsia="en-US"/>
        </w:rPr>
        <w:t>Словенији и неким другим земљама Европске Уније</w:t>
      </w:r>
      <w:r>
        <w:rPr>
          <w:rFonts w:ascii="Calibri" w:eastAsia="Calibri" w:hAnsi="Calibri" w:cs="Calibri"/>
          <w:lang w:val="sr-Cyrl-BA" w:eastAsia="en-US"/>
        </w:rPr>
        <w:t xml:space="preserve"> оспорава признавање диплома које се стечене на високошколским установ</w:t>
      </w:r>
      <w:r w:rsidR="006C3BA9">
        <w:rPr>
          <w:rFonts w:ascii="Calibri" w:eastAsia="Calibri" w:hAnsi="Calibri" w:cs="Calibri"/>
          <w:lang w:val="sr-Cyrl-BA" w:eastAsia="en-US"/>
        </w:rPr>
        <w:t xml:space="preserve">ама у БиХ у наведеном периоду. </w:t>
      </w:r>
      <w:r w:rsidRPr="000F268E">
        <w:rPr>
          <w:rFonts w:ascii="Calibri" w:eastAsia="Calibri" w:hAnsi="Calibri" w:cs="Calibri"/>
          <w:lang w:val="sr-Cyrl-BA" w:eastAsia="en-US"/>
        </w:rPr>
        <w:t>Министарство и Агенција су у више наврата иницирали разговоре са NARIC центрима ових земаља, али није дошло до промјене става и NARIC центри и даље захтијевају постојање акредитације за наведени период као предуслов</w:t>
      </w:r>
      <w:r>
        <w:rPr>
          <w:rFonts w:ascii="Calibri" w:eastAsia="Calibri" w:hAnsi="Calibri" w:cs="Calibri"/>
          <w:lang w:val="sr-Cyrl-BA" w:eastAsia="en-US"/>
        </w:rPr>
        <w:t xml:space="preserve"> за признавање диплома. </w:t>
      </w:r>
      <w:r w:rsidRPr="000F268E">
        <w:rPr>
          <w:rFonts w:ascii="Calibri" w:eastAsia="Calibri" w:hAnsi="Calibri" w:cs="Calibri"/>
          <w:lang w:val="sr-Cyrl-BA" w:eastAsia="en-US"/>
        </w:rPr>
        <w:t xml:space="preserve">Министарство цивилних послова и </w:t>
      </w:r>
      <w:r>
        <w:rPr>
          <w:rFonts w:ascii="Calibri" w:eastAsia="Calibri" w:hAnsi="Calibri" w:cs="Calibri"/>
          <w:lang w:val="sr-Cyrl-BA" w:eastAsia="en-US"/>
        </w:rPr>
        <w:t>ХЕА</w:t>
      </w:r>
      <w:r w:rsidRPr="000F268E">
        <w:rPr>
          <w:rFonts w:ascii="Calibri" w:eastAsia="Calibri" w:hAnsi="Calibri" w:cs="Calibri"/>
          <w:lang w:val="sr-Cyrl-BA" w:eastAsia="en-US"/>
        </w:rPr>
        <w:t xml:space="preserve"> су у априлу 2023. године иницирали измјене Оквирног закона о високом образовању, првенствено ради измјене члана 61. наведеног закона и повезивања периода важења акредитације од 15.08.2011. године па до прве акредитације</w:t>
      </w:r>
      <w:r w:rsidR="00557314">
        <w:rPr>
          <w:rFonts w:ascii="Calibri" w:eastAsia="Calibri" w:hAnsi="Calibri" w:cs="Calibri"/>
          <w:lang w:val="sr-Cyrl-BA" w:eastAsia="en-US"/>
        </w:rPr>
        <w:t xml:space="preserve"> високошколске установе</w:t>
      </w:r>
      <w:r w:rsidRPr="000F268E">
        <w:rPr>
          <w:rFonts w:ascii="Calibri" w:eastAsia="Calibri" w:hAnsi="Calibri" w:cs="Calibri"/>
          <w:lang w:val="sr-Cyrl-BA" w:eastAsia="en-US"/>
        </w:rPr>
        <w:t xml:space="preserve">. У јулу 2023. године формирана је и Радна група за разматрање иницијативе за измјене Оквирног закона о високом образовању, у коју су именовани и представници Агенције. Међутим,  дописом </w:t>
      </w:r>
      <w:r>
        <w:rPr>
          <w:rFonts w:ascii="Calibri" w:eastAsia="Calibri" w:hAnsi="Calibri" w:cs="Calibri"/>
          <w:lang w:val="sr-Cyrl-BA" w:eastAsia="en-US"/>
        </w:rPr>
        <w:t>ХЕА</w:t>
      </w:r>
      <w:r w:rsidRPr="000F268E">
        <w:rPr>
          <w:rFonts w:ascii="Calibri" w:eastAsia="Calibri" w:hAnsi="Calibri" w:cs="Calibri"/>
          <w:lang w:val="sr-Cyrl-BA" w:eastAsia="en-US"/>
        </w:rPr>
        <w:t xml:space="preserve"> од 12.10.2023. године </w:t>
      </w:r>
      <w:r>
        <w:rPr>
          <w:rFonts w:ascii="Calibri" w:eastAsia="Calibri" w:hAnsi="Calibri" w:cs="Calibri"/>
          <w:lang w:val="sr-Cyrl-BA" w:eastAsia="en-US"/>
        </w:rPr>
        <w:t>наведено је</w:t>
      </w:r>
      <w:r w:rsidRPr="000F268E">
        <w:rPr>
          <w:rFonts w:ascii="Calibri" w:eastAsia="Calibri" w:hAnsi="Calibri" w:cs="Calibri"/>
          <w:lang w:val="sr-Cyrl-BA" w:eastAsia="en-US"/>
        </w:rPr>
        <w:t xml:space="preserve"> да предложена иницијатива нема потребан степен разумијевања од стране надлежних образовних власти, те да даље активности на измјенама Оквирног закона о високом образовању објективно немају подршку свих  надлежних образовних власти.  </w:t>
      </w:r>
      <w:r>
        <w:rPr>
          <w:rFonts w:ascii="Calibri" w:eastAsia="Calibri" w:hAnsi="Calibri" w:cs="Calibri"/>
          <w:lang w:val="sr-Cyrl-BA" w:eastAsia="en-US"/>
        </w:rPr>
        <w:t>Због тога је са ХЕА и Министарством у више наврата разговарано о другим рјешењима за превазилажење наведеног проблема и заштите права и интерес</w:t>
      </w:r>
      <w:r w:rsidR="00C45169">
        <w:rPr>
          <w:rFonts w:ascii="Calibri" w:eastAsia="Calibri" w:hAnsi="Calibri" w:cs="Calibri"/>
          <w:lang w:val="sr-Cyrl-BA" w:eastAsia="en-US"/>
        </w:rPr>
        <w:t>а</w:t>
      </w:r>
      <w:r>
        <w:rPr>
          <w:rFonts w:ascii="Calibri" w:eastAsia="Calibri" w:hAnsi="Calibri" w:cs="Calibri"/>
          <w:lang w:val="sr-Cyrl-BA" w:eastAsia="en-US"/>
        </w:rPr>
        <w:t xml:space="preserve"> студената.  </w:t>
      </w:r>
    </w:p>
    <w:p w:rsidR="00C7279F" w:rsidRPr="00422140" w:rsidRDefault="00C7279F" w:rsidP="00C7279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r-Latn-RS" w:eastAsia="en-US"/>
        </w:rPr>
      </w:pPr>
    </w:p>
    <w:p w:rsidR="00C7279F" w:rsidRPr="00085917" w:rsidRDefault="00C7279F" w:rsidP="00C7279F">
      <w:pPr>
        <w:spacing w:line="276" w:lineRule="auto"/>
        <w:jc w:val="both"/>
        <w:rPr>
          <w:rFonts w:eastAsiaTheme="minorEastAsia"/>
          <w:sz w:val="22"/>
          <w:szCs w:val="22"/>
          <w:lang w:val="sr-Cyrl-BA" w:eastAsia="bs-Latn-BA"/>
        </w:rPr>
      </w:pPr>
      <w:r w:rsidRPr="002B3027">
        <w:rPr>
          <w:rFonts w:eastAsiaTheme="minorEastAsia"/>
          <w:sz w:val="22"/>
          <w:szCs w:val="22"/>
          <w:lang w:val="sr-Latn-BA" w:eastAsia="bs-Latn-BA"/>
        </w:rPr>
        <w:t xml:space="preserve">У децембру 2023. године одржан је састанак са вишим политичким савјетником у Делегацији Европске Уније у БиХ </w:t>
      </w:r>
      <w:r w:rsidR="005B0901">
        <w:rPr>
          <w:rFonts w:eastAsiaTheme="minorEastAsia"/>
          <w:sz w:val="22"/>
          <w:szCs w:val="22"/>
          <w:lang w:val="sr-Latn-BA" w:eastAsia="bs-Latn-BA"/>
        </w:rPr>
        <w:t>Ferminom Cordobom</w:t>
      </w:r>
      <w:r w:rsidRPr="002B3027">
        <w:rPr>
          <w:rFonts w:eastAsiaTheme="minorEastAsia"/>
          <w:sz w:val="22"/>
          <w:szCs w:val="22"/>
          <w:lang w:val="sr-Latn-BA" w:eastAsia="bs-Latn-BA"/>
        </w:rPr>
        <w:t xml:space="preserve"> и сарадницима. На састанку се разговарало о актуелностима у области високог образовања у Републици Српској и Босни и Херцеговини, као и плановима за наредни период у области обезбјеђења квалитета у високом образовању.</w:t>
      </w:r>
      <w:r>
        <w:rPr>
          <w:rFonts w:eastAsiaTheme="minorEastAsia"/>
          <w:sz w:val="22"/>
          <w:szCs w:val="22"/>
          <w:lang w:val="sr-Cyrl-BA" w:eastAsia="bs-Latn-BA"/>
        </w:rPr>
        <w:t xml:space="preserve"> </w:t>
      </w:r>
      <w:r w:rsidRPr="00733285">
        <w:rPr>
          <w:sz w:val="22"/>
          <w:szCs w:val="22"/>
        </w:rPr>
        <w:t>У октобру 2023. године је одржан састанак са експертом BHPS II</w:t>
      </w:r>
      <w:r w:rsidRPr="00733285">
        <w:rPr>
          <w:sz w:val="22"/>
          <w:szCs w:val="22"/>
          <w:vertAlign w:val="superscript"/>
        </w:rPr>
        <w:footnoteReference w:id="15"/>
      </w:r>
      <w:r w:rsidRPr="00733285">
        <w:rPr>
          <w:sz w:val="22"/>
          <w:szCs w:val="22"/>
        </w:rPr>
        <w:t xml:space="preserve"> тима, Colinom Тückom, на којем је представљен систем високог образовања Републике Српске, те су размијењена мишљења и ставови о добрим праксама у Европском простору високог образовања. </w:t>
      </w:r>
    </w:p>
    <w:p w:rsidR="00C7279F" w:rsidRPr="00733285" w:rsidRDefault="00C7279F" w:rsidP="00C7279F">
      <w:pPr>
        <w:spacing w:line="276" w:lineRule="auto"/>
        <w:jc w:val="both"/>
        <w:rPr>
          <w:sz w:val="22"/>
          <w:szCs w:val="22"/>
        </w:rPr>
      </w:pPr>
    </w:p>
    <w:p w:rsidR="00C7279F" w:rsidRPr="007F4703" w:rsidRDefault="00C7279F" w:rsidP="00C7279F">
      <w:pPr>
        <w:pStyle w:val="NormalWeb"/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r-Cyrl-BA"/>
        </w:rPr>
      </w:pPr>
      <w:r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Представници Агенције су редовно присуствовали сједницама Савјета и Ректорске конференције Републике Српске и информисали чланове ових тијела о актуелним дешавањима у области акредитације. </w:t>
      </w:r>
      <w:r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Агенција континуирано учествује у раду Одбора за стабилизацију и придруживање, Пододбора за иновације, информационо друштво и социјалну политику између ЕУ и БиХ, као и </w:t>
      </w:r>
      <w:r w:rsidRPr="003839FC">
        <w:rPr>
          <w:rFonts w:ascii="Calibri" w:hAnsi="Calibri" w:cs="Calibri"/>
          <w:sz w:val="22"/>
          <w:szCs w:val="22"/>
          <w:lang w:val="sr-Cyrl-RS"/>
        </w:rPr>
        <w:t xml:space="preserve"> </w:t>
      </w:r>
      <w:r w:rsidRPr="003839FC">
        <w:rPr>
          <w:rFonts w:ascii="Calibri" w:eastAsia="Calibri" w:hAnsi="Calibri" w:cs="Calibri"/>
          <w:sz w:val="22"/>
          <w:szCs w:val="22"/>
          <w:lang w:val="sr-Cyrl-BA"/>
        </w:rPr>
        <w:t>у припремама редовних годишњих извјештаја о напретку БиХ у процесу европских интеграција у дијелу који се односи на обезбјеђење квалитета у високом образовању.</w:t>
      </w:r>
    </w:p>
    <w:p w:rsidR="00846097" w:rsidRPr="00C45169" w:rsidRDefault="00846097" w:rsidP="00997572">
      <w:pPr>
        <w:autoSpaceDN w:val="0"/>
        <w:spacing w:line="276" w:lineRule="auto"/>
        <w:jc w:val="both"/>
        <w:rPr>
          <w:rFonts w:eastAsia="Calibri" w:cstheme="minorHAnsi"/>
          <w:b/>
          <w:color w:val="323E4F" w:themeColor="text2" w:themeShade="BF"/>
          <w:lang w:val="sr-Cyrl-RS"/>
        </w:rPr>
      </w:pPr>
    </w:p>
    <w:p w:rsidR="001E378E" w:rsidRPr="00AA6C70" w:rsidRDefault="00C652D8" w:rsidP="009E40CD">
      <w:pPr>
        <w:pStyle w:val="a"/>
        <w:numPr>
          <w:ilvl w:val="0"/>
          <w:numId w:val="0"/>
        </w:numPr>
        <w:ind w:left="993" w:hanging="993"/>
        <w:rPr>
          <w:rFonts w:asciiTheme="minorHAnsi" w:hAnsiTheme="minorHAnsi" w:cstheme="minorHAnsi"/>
          <w:color w:val="323E4F" w:themeColor="text2" w:themeShade="BF"/>
        </w:rPr>
      </w:pPr>
      <w:bookmarkStart w:id="10" w:name="_Toc158292963"/>
      <w:r>
        <w:rPr>
          <w:rFonts w:asciiTheme="minorHAnsi" w:hAnsiTheme="minorHAnsi" w:cstheme="minorHAnsi"/>
          <w:color w:val="323E4F" w:themeColor="text2" w:themeShade="BF"/>
          <w:lang w:val="sr-Latn-RS"/>
        </w:rPr>
        <w:t>I</w:t>
      </w:r>
      <w:r w:rsidR="00AA6C70" w:rsidRPr="00AA6C70">
        <w:rPr>
          <w:rFonts w:asciiTheme="minorHAnsi" w:hAnsiTheme="minorHAnsi" w:cstheme="minorHAnsi"/>
          <w:color w:val="323E4F" w:themeColor="text2" w:themeShade="BF"/>
        </w:rPr>
        <w:t>V</w:t>
      </w:r>
      <w:r w:rsidR="00AA6C70">
        <w:rPr>
          <w:lang w:val="sr-Latn-RS"/>
        </w:rPr>
        <w:t xml:space="preserve">  </w:t>
      </w:r>
      <w:r w:rsidR="00D06928" w:rsidRPr="00AA6C70">
        <w:rPr>
          <w:rFonts w:asciiTheme="minorHAnsi" w:hAnsiTheme="minorHAnsi" w:cstheme="minorHAnsi"/>
          <w:color w:val="323E4F" w:themeColor="text2" w:themeShade="BF"/>
        </w:rPr>
        <w:t>ОРГАНИЗАЦИЈА РАДА</w:t>
      </w:r>
      <w:bookmarkEnd w:id="10"/>
      <w:r w:rsidR="007D270F" w:rsidRPr="00AA6C70">
        <w:rPr>
          <w:rFonts w:asciiTheme="minorHAnsi" w:hAnsiTheme="minorHAnsi" w:cstheme="minorHAnsi"/>
          <w:color w:val="323E4F" w:themeColor="text2" w:themeShade="BF"/>
        </w:rPr>
        <w:t xml:space="preserve"> </w:t>
      </w:r>
    </w:p>
    <w:p w:rsidR="00F35E35" w:rsidRDefault="00F35E35" w:rsidP="00931B7A">
      <w:pPr>
        <w:rPr>
          <w:color w:val="323E4F" w:themeColor="text2" w:themeShade="BF"/>
        </w:rPr>
      </w:pPr>
    </w:p>
    <w:p w:rsidR="00166F77" w:rsidRPr="00166F77" w:rsidRDefault="00166F77" w:rsidP="00166F77">
      <w:pPr>
        <w:pStyle w:val="Default"/>
        <w:spacing w:after="240" w:line="276" w:lineRule="auto"/>
        <w:jc w:val="both"/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</w:pPr>
      <w:r w:rsidRPr="00166F77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У складу са Правилником о унутрашњој организацији и систематизацији радних мјеста у Агенцији, </w:t>
      </w:r>
      <w:r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послови и радни задаци из дјелатности Агенције</w:t>
      </w:r>
      <w:r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Latn-BA"/>
        </w:rPr>
        <w:t xml:space="preserve"> </w:t>
      </w:r>
      <w:r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су у 2023. години организовани у оквиру сљедећих организационих јединица:</w:t>
      </w:r>
    </w:p>
    <w:p w:rsidR="00166F77" w:rsidRPr="00166F77" w:rsidRDefault="00166F77" w:rsidP="00CB798A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  <w:lang w:val="sr-Cyrl-CS"/>
        </w:rPr>
      </w:pPr>
      <w:r w:rsidRPr="00166F77">
        <w:rPr>
          <w:rFonts w:cstheme="minorHAnsi"/>
          <w:lang w:val="sr-Cyrl-CS"/>
        </w:rPr>
        <w:t xml:space="preserve">Сектор за почетну акредитацију,  </w:t>
      </w:r>
    </w:p>
    <w:p w:rsidR="00166F77" w:rsidRPr="00166F77" w:rsidRDefault="00166F77" w:rsidP="00CB798A">
      <w:pPr>
        <w:numPr>
          <w:ilvl w:val="0"/>
          <w:numId w:val="3"/>
        </w:numPr>
        <w:spacing w:line="276" w:lineRule="auto"/>
        <w:rPr>
          <w:rFonts w:cstheme="minorHAnsi"/>
          <w:sz w:val="22"/>
          <w:szCs w:val="22"/>
          <w:lang w:val="sr-Cyrl-CS"/>
        </w:rPr>
      </w:pPr>
      <w:r w:rsidRPr="00166F77">
        <w:rPr>
          <w:rFonts w:cstheme="minorHAnsi"/>
          <w:sz w:val="22"/>
          <w:szCs w:val="22"/>
          <w:lang w:val="sr-Cyrl-CS"/>
        </w:rPr>
        <w:t>Сектор за акред</w:t>
      </w:r>
      <w:r>
        <w:rPr>
          <w:rFonts w:cstheme="minorHAnsi"/>
          <w:sz w:val="22"/>
          <w:szCs w:val="22"/>
          <w:lang w:val="sr-Cyrl-CS"/>
        </w:rPr>
        <w:t xml:space="preserve">итацију и међународну сарадњу, </w:t>
      </w:r>
    </w:p>
    <w:p w:rsidR="00166F77" w:rsidRPr="00166F77" w:rsidRDefault="00166F77" w:rsidP="00CB798A">
      <w:pPr>
        <w:numPr>
          <w:ilvl w:val="0"/>
          <w:numId w:val="3"/>
        </w:numPr>
        <w:spacing w:line="276" w:lineRule="auto"/>
        <w:rPr>
          <w:rFonts w:cstheme="minorHAnsi"/>
          <w:sz w:val="22"/>
          <w:szCs w:val="22"/>
          <w:lang w:val="sr-Cyrl-CS"/>
        </w:rPr>
      </w:pPr>
      <w:r w:rsidRPr="00166F77">
        <w:rPr>
          <w:rFonts w:cstheme="minorHAnsi"/>
          <w:sz w:val="22"/>
          <w:szCs w:val="22"/>
          <w:lang w:val="sr-Cyrl-CS"/>
        </w:rPr>
        <w:t>Сектор за опште послове и</w:t>
      </w:r>
    </w:p>
    <w:p w:rsidR="00166F77" w:rsidRPr="00166F77" w:rsidRDefault="00166F77" w:rsidP="00CB798A">
      <w:pPr>
        <w:numPr>
          <w:ilvl w:val="0"/>
          <w:numId w:val="3"/>
        </w:numPr>
        <w:spacing w:line="276" w:lineRule="auto"/>
        <w:rPr>
          <w:rFonts w:cstheme="minorHAnsi"/>
          <w:sz w:val="22"/>
          <w:szCs w:val="22"/>
          <w:lang w:val="sr-Cyrl-CS"/>
        </w:rPr>
      </w:pPr>
      <w:r w:rsidRPr="00166F77">
        <w:rPr>
          <w:rFonts w:cstheme="minorHAnsi"/>
          <w:sz w:val="22"/>
          <w:szCs w:val="22"/>
          <w:lang w:val="sr-Cyrl-CS"/>
        </w:rPr>
        <w:t>Центар за информисање и признавање страних високошколских квалификација - унутрашња организациона јединица у оквиру Сектора за опште послове</w:t>
      </w:r>
    </w:p>
    <w:p w:rsidR="00166F77" w:rsidRPr="00166F77" w:rsidRDefault="00166F77" w:rsidP="00166F77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</w:p>
    <w:p w:rsidR="0085665A" w:rsidRPr="00166F77" w:rsidRDefault="00166F77" w:rsidP="00166F77">
      <w:pPr>
        <w:spacing w:line="276" w:lineRule="auto"/>
        <w:jc w:val="both"/>
        <w:rPr>
          <w:sz w:val="22"/>
          <w:szCs w:val="22"/>
          <w:lang w:val="sr-Cyrl-RS"/>
        </w:rPr>
      </w:pPr>
      <w:r w:rsidRPr="00166F77">
        <w:rPr>
          <w:sz w:val="22"/>
          <w:szCs w:val="22"/>
          <w:lang w:val="sr-Cyrl-RS"/>
        </w:rPr>
        <w:t>У Агенцији је у 2023. године, поред директора, било запослено 9 (девет) радника са којима је закључен уговор о раду на неодређено вријеме</w:t>
      </w:r>
      <w:r w:rsidR="0087568E">
        <w:rPr>
          <w:sz w:val="22"/>
          <w:szCs w:val="22"/>
          <w:lang w:val="sr-Cyrl-RS"/>
        </w:rPr>
        <w:t xml:space="preserve">, </w:t>
      </w:r>
      <w:r w:rsidR="0087568E" w:rsidRPr="0087568E">
        <w:rPr>
          <w:sz w:val="22"/>
          <w:szCs w:val="22"/>
          <w:lang w:val="sr-Cyrl-RS"/>
        </w:rPr>
        <w:t>од којих је један радник остварио право на рад са половином пуног радног времена</w:t>
      </w:r>
      <w:r w:rsidR="006448D2">
        <w:rPr>
          <w:sz w:val="22"/>
          <w:szCs w:val="22"/>
          <w:lang w:val="sr-Latn-RS"/>
        </w:rPr>
        <w:t xml:space="preserve">. </w:t>
      </w:r>
      <w:r w:rsidRPr="00166F77">
        <w:rPr>
          <w:sz w:val="22"/>
          <w:szCs w:val="22"/>
          <w:lang w:val="sr-Cyrl-RS"/>
        </w:rPr>
        <w:t>Поред стално запослених радника, Агенција је у 2023. години за потребе обављања послова и задатака из свог дјелокруга рада, ангажовала једног радника за обављање финансијских и рачуноводствених послова са којим је закључен уговор о допунском раду, једног радника за обављање аналитичко-информационих послова са којим је закључен уговор о допунском раду</w:t>
      </w:r>
      <w:r w:rsidR="0085665A">
        <w:rPr>
          <w:sz w:val="22"/>
          <w:szCs w:val="22"/>
          <w:lang w:val="sr-Cyrl-RS"/>
        </w:rPr>
        <w:t>,</w:t>
      </w:r>
      <w:r w:rsidRPr="00166F77">
        <w:rPr>
          <w:sz w:val="22"/>
          <w:szCs w:val="22"/>
          <w:lang w:val="sr-Latn-RS"/>
        </w:rPr>
        <w:t xml:space="preserve"> </w:t>
      </w:r>
      <w:r w:rsidRPr="00166F77">
        <w:rPr>
          <w:sz w:val="22"/>
          <w:szCs w:val="22"/>
          <w:lang w:val="sr-Cyrl-RS"/>
        </w:rPr>
        <w:t>једног радника</w:t>
      </w:r>
      <w:r w:rsidR="0085665A">
        <w:rPr>
          <w:sz w:val="22"/>
          <w:szCs w:val="22"/>
          <w:lang w:val="sr-Cyrl-RS"/>
        </w:rPr>
        <w:t xml:space="preserve"> по основу уговора о дјелу </w:t>
      </w:r>
      <w:r w:rsidR="00692F04">
        <w:rPr>
          <w:sz w:val="22"/>
          <w:szCs w:val="22"/>
          <w:lang w:val="sr-Cyrl-RS"/>
        </w:rPr>
        <w:t xml:space="preserve">за послове </w:t>
      </w:r>
      <w:r w:rsidR="0087568E">
        <w:rPr>
          <w:sz w:val="22"/>
          <w:szCs w:val="22"/>
          <w:lang w:val="sr-Cyrl-RS"/>
        </w:rPr>
        <w:t>превођења извјештаја и тематских анализа</w:t>
      </w:r>
      <w:r w:rsidR="00692F04">
        <w:rPr>
          <w:sz w:val="22"/>
          <w:szCs w:val="22"/>
          <w:lang w:val="sr-Cyrl-RS"/>
        </w:rPr>
        <w:t xml:space="preserve"> </w:t>
      </w:r>
      <w:r w:rsidR="0085665A">
        <w:rPr>
          <w:sz w:val="22"/>
          <w:szCs w:val="22"/>
          <w:lang w:val="sr-Cyrl-RS"/>
        </w:rPr>
        <w:t xml:space="preserve">и једног радника </w:t>
      </w:r>
      <w:r w:rsidRPr="00166F77">
        <w:rPr>
          <w:sz w:val="22"/>
          <w:szCs w:val="22"/>
          <w:lang w:val="sr-Cyrl-RS"/>
        </w:rPr>
        <w:t>за одржавањ</w:t>
      </w:r>
      <w:r w:rsidR="00D83B5A">
        <w:rPr>
          <w:sz w:val="22"/>
          <w:szCs w:val="22"/>
          <w:lang w:val="en-GB"/>
        </w:rPr>
        <w:t>e</w:t>
      </w:r>
      <w:r w:rsidRPr="00166F77">
        <w:rPr>
          <w:sz w:val="22"/>
          <w:szCs w:val="22"/>
          <w:lang w:val="sr-Cyrl-RS"/>
        </w:rPr>
        <w:t xml:space="preserve"> хигијене са којим је закључен уговор о дјелу. </w:t>
      </w:r>
    </w:p>
    <w:p w:rsidR="00166F77" w:rsidRPr="006F469B" w:rsidRDefault="00166F77" w:rsidP="00166F77">
      <w:pPr>
        <w:jc w:val="both"/>
        <w:rPr>
          <w:highlight w:val="yellow"/>
          <w:lang w:val="sr-Cyrl-RS"/>
        </w:rPr>
      </w:pPr>
    </w:p>
    <w:tbl>
      <w:tblPr>
        <w:tblStyle w:val="ListTable4-Accent5"/>
        <w:tblW w:w="8275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165"/>
        <w:gridCol w:w="1953"/>
        <w:gridCol w:w="1017"/>
        <w:gridCol w:w="1080"/>
        <w:gridCol w:w="1080"/>
      </w:tblGrid>
      <w:tr w:rsidR="00166F77" w:rsidRPr="006F469B" w:rsidTr="008566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gridSpan w:val="2"/>
            <w:hideMark/>
          </w:tcPr>
          <w:p w:rsidR="00166F77" w:rsidRPr="0085665A" w:rsidRDefault="00166F77" w:rsidP="00642602">
            <w:pPr>
              <w:jc w:val="center"/>
              <w:rPr>
                <w:rFonts w:eastAsia="Times New Roman" w:cstheme="minorHAnsi"/>
                <w:bCs w:val="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sz w:val="22"/>
                <w:szCs w:val="22"/>
                <w:lang w:val="en-GB" w:eastAsia="en-GB"/>
              </w:rPr>
              <w:t>СТАТУС</w:t>
            </w:r>
          </w:p>
        </w:tc>
        <w:tc>
          <w:tcPr>
            <w:tcW w:w="2970" w:type="dxa"/>
            <w:gridSpan w:val="2"/>
            <w:hideMark/>
          </w:tcPr>
          <w:p w:rsidR="00166F77" w:rsidRPr="0085665A" w:rsidRDefault="00166F77" w:rsidP="006426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sz w:val="22"/>
                <w:szCs w:val="22"/>
                <w:lang w:val="en-GB" w:eastAsia="en-GB"/>
              </w:rPr>
              <w:t>СТРУЧНА СПРЕМА</w:t>
            </w:r>
          </w:p>
        </w:tc>
        <w:tc>
          <w:tcPr>
            <w:tcW w:w="2160" w:type="dxa"/>
            <w:gridSpan w:val="2"/>
            <w:hideMark/>
          </w:tcPr>
          <w:p w:rsidR="00166F77" w:rsidRPr="0085665A" w:rsidRDefault="00166F77" w:rsidP="006426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sz w:val="22"/>
                <w:szCs w:val="22"/>
                <w:lang w:val="en-GB" w:eastAsia="en-GB"/>
              </w:rPr>
              <w:t>ПОЛ</w:t>
            </w:r>
          </w:p>
        </w:tc>
      </w:tr>
      <w:tr w:rsidR="00166F77" w:rsidRPr="006F469B" w:rsidTr="00856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:rsidR="00166F77" w:rsidRPr="0085665A" w:rsidRDefault="00166F77" w:rsidP="00642602">
            <w:pPr>
              <w:jc w:val="center"/>
              <w:rPr>
                <w:rFonts w:eastAsia="Times New Roman" w:cstheme="minorHAnsi"/>
                <w:bCs w:val="0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Статус запослених</w:t>
            </w:r>
          </w:p>
        </w:tc>
        <w:tc>
          <w:tcPr>
            <w:tcW w:w="1165" w:type="dxa"/>
            <w:hideMark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Број запосле</w:t>
            </w:r>
            <w:r w:rsidR="00C65C12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-</w:t>
            </w:r>
            <w:r w:rsidRPr="0085665A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них</w:t>
            </w:r>
          </w:p>
        </w:tc>
        <w:tc>
          <w:tcPr>
            <w:tcW w:w="1953" w:type="dxa"/>
            <w:hideMark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Стручна спрема запослених</w:t>
            </w:r>
          </w:p>
        </w:tc>
        <w:tc>
          <w:tcPr>
            <w:tcW w:w="1017" w:type="dxa"/>
            <w:hideMark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Број запосл</w:t>
            </w:r>
            <w:r w:rsidR="00C65C12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-</w:t>
            </w:r>
            <w:r w:rsidRPr="0085665A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ених</w:t>
            </w:r>
          </w:p>
        </w:tc>
        <w:tc>
          <w:tcPr>
            <w:tcW w:w="1080" w:type="dxa"/>
            <w:hideMark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en-GB" w:eastAsia="en-GB"/>
              </w:rPr>
              <w:t>Жене</w:t>
            </w:r>
            <w:r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</w:p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(број запосл</w:t>
            </w:r>
            <w:r w:rsidR="00C65C12">
              <w:rPr>
                <w:rFonts w:eastAsia="Times New Roman" w:cstheme="minorHAnsi"/>
                <w:b/>
                <w:color w:val="000000"/>
                <w:sz w:val="22"/>
                <w:szCs w:val="22"/>
                <w:lang w:val="en-GB" w:eastAsia="en-GB"/>
              </w:rPr>
              <w:t>-</w:t>
            </w:r>
            <w:r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ених)</w:t>
            </w:r>
          </w:p>
        </w:tc>
        <w:tc>
          <w:tcPr>
            <w:tcW w:w="1080" w:type="dxa"/>
            <w:hideMark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en-GB" w:eastAsia="en-GB"/>
              </w:rPr>
              <w:t>Мушкарци</w:t>
            </w:r>
            <w:r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 xml:space="preserve"> (број запосл</w:t>
            </w:r>
            <w:r w:rsidR="00C65C12">
              <w:rPr>
                <w:rFonts w:eastAsia="Times New Roman" w:cstheme="minorHAnsi"/>
                <w:b/>
                <w:color w:val="000000"/>
                <w:sz w:val="22"/>
                <w:szCs w:val="22"/>
                <w:lang w:val="en-GB" w:eastAsia="en-GB"/>
              </w:rPr>
              <w:t>-</w:t>
            </w:r>
            <w:r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ених)</w:t>
            </w:r>
          </w:p>
        </w:tc>
      </w:tr>
      <w:tr w:rsidR="00166F77" w:rsidRPr="006F469B" w:rsidTr="0085665A">
        <w:trPr>
          <w:trHeight w:val="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:rsidR="00166F77" w:rsidRPr="0085665A" w:rsidRDefault="00166F77" w:rsidP="00642602">
            <w:pP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en-GB" w:eastAsia="en-GB"/>
              </w:rPr>
              <w:t>Именована лица</w:t>
            </w:r>
          </w:p>
        </w:tc>
        <w:tc>
          <w:tcPr>
            <w:tcW w:w="1165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953" w:type="dxa"/>
            <w:hideMark/>
          </w:tcPr>
          <w:p w:rsidR="00166F77" w:rsidRPr="0085665A" w:rsidRDefault="00166F77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Доктор наука</w:t>
            </w:r>
          </w:p>
        </w:tc>
        <w:tc>
          <w:tcPr>
            <w:tcW w:w="1017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1</w:t>
            </w:r>
          </w:p>
        </w:tc>
        <w:tc>
          <w:tcPr>
            <w:tcW w:w="1080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080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166F77" w:rsidRPr="006F469B" w:rsidTr="00856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 w:val="restart"/>
          </w:tcPr>
          <w:p w:rsidR="00166F77" w:rsidRPr="0085665A" w:rsidRDefault="00166F77" w:rsidP="00642602">
            <w:pP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  <w:t>Запослени на неодређено вријеме</w:t>
            </w:r>
          </w:p>
        </w:tc>
        <w:tc>
          <w:tcPr>
            <w:tcW w:w="1165" w:type="dxa"/>
            <w:vMerge w:val="restart"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9</w:t>
            </w:r>
          </w:p>
        </w:tc>
        <w:tc>
          <w:tcPr>
            <w:tcW w:w="1953" w:type="dxa"/>
          </w:tcPr>
          <w:p w:rsidR="00166F77" w:rsidRPr="0085665A" w:rsidRDefault="00166F77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Доктор наука</w:t>
            </w:r>
          </w:p>
        </w:tc>
        <w:tc>
          <w:tcPr>
            <w:tcW w:w="1017" w:type="dxa"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1</w:t>
            </w:r>
          </w:p>
        </w:tc>
        <w:tc>
          <w:tcPr>
            <w:tcW w:w="1080" w:type="dxa"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80" w:type="dxa"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</w:tr>
      <w:tr w:rsidR="00166F77" w:rsidRPr="006F469B" w:rsidTr="0085665A">
        <w:trPr>
          <w:trHeight w:val="4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</w:tcPr>
          <w:p w:rsidR="00166F77" w:rsidRPr="0085665A" w:rsidRDefault="00166F77" w:rsidP="00642602">
            <w:pP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165" w:type="dxa"/>
            <w:vMerge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953" w:type="dxa"/>
          </w:tcPr>
          <w:p w:rsidR="00166F77" w:rsidRPr="0085665A" w:rsidRDefault="00166F77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Магистар</w:t>
            </w: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/мастер</w:t>
            </w:r>
          </w:p>
        </w:tc>
        <w:tc>
          <w:tcPr>
            <w:tcW w:w="1017" w:type="dxa"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3</w:t>
            </w:r>
          </w:p>
        </w:tc>
        <w:tc>
          <w:tcPr>
            <w:tcW w:w="1080" w:type="dxa"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1080" w:type="dxa"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</w:tr>
      <w:tr w:rsidR="00166F77" w:rsidRPr="006F469B" w:rsidTr="00856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hideMark/>
          </w:tcPr>
          <w:p w:rsidR="00166F77" w:rsidRPr="0085665A" w:rsidRDefault="00166F77" w:rsidP="00642602">
            <w:pP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165" w:type="dxa"/>
            <w:vMerge/>
            <w:hideMark/>
          </w:tcPr>
          <w:p w:rsidR="00166F77" w:rsidRPr="0085665A" w:rsidRDefault="00166F77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953" w:type="dxa"/>
            <w:hideMark/>
          </w:tcPr>
          <w:p w:rsidR="00166F77" w:rsidRPr="0085665A" w:rsidRDefault="00166F77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Висока стручна спрема</w:t>
            </w:r>
          </w:p>
        </w:tc>
        <w:tc>
          <w:tcPr>
            <w:tcW w:w="1017" w:type="dxa"/>
            <w:hideMark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5</w:t>
            </w:r>
          </w:p>
        </w:tc>
        <w:tc>
          <w:tcPr>
            <w:tcW w:w="1080" w:type="dxa"/>
            <w:hideMark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3</w:t>
            </w:r>
          </w:p>
        </w:tc>
        <w:tc>
          <w:tcPr>
            <w:tcW w:w="1080" w:type="dxa"/>
            <w:hideMark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2</w:t>
            </w:r>
          </w:p>
        </w:tc>
      </w:tr>
      <w:tr w:rsidR="00166F77" w:rsidRPr="006F469B" w:rsidTr="0085665A">
        <w:trPr>
          <w:trHeight w:val="4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:rsidR="00166F77" w:rsidRPr="0085665A" w:rsidRDefault="00166F77" w:rsidP="00642602">
            <w:pPr>
              <w:rPr>
                <w:rFonts w:eastAsia="Times New Roman" w:cstheme="minorHAnsi"/>
                <w:b w:val="0"/>
                <w:bCs w:val="0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 xml:space="preserve">УКУПНО </w:t>
            </w:r>
          </w:p>
        </w:tc>
        <w:tc>
          <w:tcPr>
            <w:tcW w:w="1165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sr-Cyrl-RS" w:eastAsia="en-GB"/>
              </w:rPr>
              <w:t>10</w:t>
            </w:r>
          </w:p>
        </w:tc>
        <w:tc>
          <w:tcPr>
            <w:tcW w:w="1953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17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10</w:t>
            </w:r>
          </w:p>
        </w:tc>
        <w:tc>
          <w:tcPr>
            <w:tcW w:w="1080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6</w:t>
            </w:r>
          </w:p>
        </w:tc>
        <w:tc>
          <w:tcPr>
            <w:tcW w:w="1080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4</w:t>
            </w:r>
          </w:p>
        </w:tc>
      </w:tr>
    </w:tbl>
    <w:p w:rsidR="00166F77" w:rsidRPr="00474790" w:rsidRDefault="00166F77" w:rsidP="00166F77">
      <w:pPr>
        <w:spacing w:before="240" w:line="276" w:lineRule="auto"/>
        <w:jc w:val="center"/>
        <w:rPr>
          <w:rFonts w:cstheme="minorHAnsi"/>
          <w:b/>
          <w:color w:val="323E4F" w:themeColor="text2" w:themeShade="BF"/>
          <w:sz w:val="20"/>
          <w:szCs w:val="20"/>
          <w:lang w:val="sr-Cyrl-RS"/>
        </w:rPr>
      </w:pPr>
      <w:r w:rsidRPr="00474790">
        <w:rPr>
          <w:rFonts w:cstheme="minorHAnsi"/>
          <w:b/>
          <w:color w:val="323E4F" w:themeColor="text2" w:themeShade="BF"/>
          <w:sz w:val="20"/>
          <w:szCs w:val="20"/>
          <w:lang w:val="sr-Cyrl-RS"/>
        </w:rPr>
        <w:t>Табела 3. Структура запослених у Агенцији у 2023. години</w:t>
      </w:r>
    </w:p>
    <w:p w:rsidR="00166F77" w:rsidRPr="00474790" w:rsidRDefault="00166F77" w:rsidP="00166F77">
      <w:pPr>
        <w:rPr>
          <w:sz w:val="20"/>
          <w:szCs w:val="20"/>
          <w:highlight w:val="yellow"/>
          <w:u w:val="single"/>
          <w:lang w:val="sr-Cyrl-RS"/>
        </w:rPr>
      </w:pPr>
    </w:p>
    <w:p w:rsidR="00166F77" w:rsidRPr="00CF7730" w:rsidRDefault="00166F77" w:rsidP="00CF7730">
      <w:pPr>
        <w:spacing w:line="276" w:lineRule="auto"/>
        <w:jc w:val="both"/>
        <w:rPr>
          <w:sz w:val="22"/>
          <w:szCs w:val="22"/>
          <w:lang w:val="sr-Cyrl-RS"/>
        </w:rPr>
      </w:pPr>
      <w:r w:rsidRPr="00CF7730">
        <w:rPr>
          <w:sz w:val="22"/>
          <w:szCs w:val="22"/>
          <w:lang w:val="sr-Cyrl-RS"/>
        </w:rPr>
        <w:t>У складу са Финансијским планом Агенције за високо образовање Републике Српске и Планом јавних набавки за 2023. годину проведени  су поступци јавних набавки за набавку роба и услуга мале вриједности (директни поступци). Провођењем поступка јавних набавки је осигуран најефикаснији начин коришћења јавних средстава с обзиром на сврху и предмет</w:t>
      </w:r>
      <w:r w:rsidR="00C45169">
        <w:rPr>
          <w:sz w:val="22"/>
          <w:szCs w:val="22"/>
          <w:lang w:val="sr-Cyrl-RS"/>
        </w:rPr>
        <w:t xml:space="preserve"> набавке. </w:t>
      </w:r>
      <w:r w:rsidRPr="00CF7730">
        <w:rPr>
          <w:sz w:val="22"/>
          <w:szCs w:val="22"/>
          <w:lang w:val="sr-Cyrl-RS"/>
        </w:rPr>
        <w:t xml:space="preserve"> </w:t>
      </w:r>
      <w:r w:rsidR="00C45169">
        <w:rPr>
          <w:sz w:val="22"/>
          <w:szCs w:val="22"/>
          <w:lang w:val="sr-Cyrl-RS"/>
        </w:rPr>
        <w:t>Уговори о јавној набавци</w:t>
      </w:r>
      <w:r w:rsidR="00C45169" w:rsidRPr="00CF7730">
        <w:rPr>
          <w:sz w:val="22"/>
          <w:szCs w:val="22"/>
          <w:lang w:val="sr-Cyrl-RS"/>
        </w:rPr>
        <w:t xml:space="preserve"> </w:t>
      </w:r>
      <w:r w:rsidR="00C45169">
        <w:rPr>
          <w:sz w:val="22"/>
          <w:szCs w:val="22"/>
          <w:lang w:val="sr-Cyrl-RS"/>
        </w:rPr>
        <w:t>су</w:t>
      </w:r>
      <w:r w:rsidRPr="00CF7730">
        <w:rPr>
          <w:sz w:val="22"/>
          <w:szCs w:val="22"/>
          <w:lang w:val="sr-Cyrl-RS"/>
        </w:rPr>
        <w:t xml:space="preserve"> додијељ</w:t>
      </w:r>
      <w:r w:rsidR="00C45169">
        <w:rPr>
          <w:sz w:val="22"/>
          <w:szCs w:val="22"/>
          <w:lang w:val="sr-Cyrl-RS"/>
        </w:rPr>
        <w:t xml:space="preserve">ени су </w:t>
      </w:r>
      <w:r w:rsidRPr="00CF7730">
        <w:rPr>
          <w:sz w:val="22"/>
          <w:szCs w:val="22"/>
          <w:lang w:val="sr-Cyrl-RS"/>
        </w:rPr>
        <w:t>складу са поступцима утврђеним Законом о јавним набавкама БиХ и подзаконским актима, те су п</w:t>
      </w:r>
      <w:r w:rsidR="00C65C12">
        <w:rPr>
          <w:sz w:val="22"/>
          <w:szCs w:val="22"/>
          <w:lang w:val="sr-Cyrl-RS"/>
        </w:rPr>
        <w:t>ре</w:t>
      </w:r>
      <w:r w:rsidRPr="00CF7730">
        <w:rPr>
          <w:sz w:val="22"/>
          <w:szCs w:val="22"/>
          <w:lang w:val="sr-Cyrl-RS"/>
        </w:rPr>
        <w:t>дузете све потребне мјер</w:t>
      </w:r>
      <w:r w:rsidR="00C45169">
        <w:rPr>
          <w:sz w:val="22"/>
          <w:szCs w:val="22"/>
          <w:lang w:val="sr-Cyrl-RS"/>
        </w:rPr>
        <w:t>е</w:t>
      </w:r>
      <w:r w:rsidRPr="00CF7730">
        <w:rPr>
          <w:sz w:val="22"/>
          <w:szCs w:val="22"/>
          <w:lang w:val="sr-Cyrl-RS"/>
        </w:rPr>
        <w:t xml:space="preserve"> како би се осигурала правична и активна конкуренција међу добављачима уз остваривање једнаког третмана, недискриминације и транспарентности.</w:t>
      </w:r>
    </w:p>
    <w:p w:rsidR="00C45169" w:rsidRPr="00C45169" w:rsidRDefault="00C45169" w:rsidP="00C45169">
      <w:pPr>
        <w:spacing w:line="276" w:lineRule="auto"/>
        <w:jc w:val="both"/>
        <w:rPr>
          <w:rFonts w:eastAsia="Calibri" w:cstheme="minorHAnsi"/>
          <w:sz w:val="16"/>
          <w:szCs w:val="16"/>
          <w:lang w:val="sr-Cyrl-BA"/>
        </w:rPr>
      </w:pPr>
    </w:p>
    <w:p w:rsidR="004C3724" w:rsidRPr="001552BB" w:rsidRDefault="004C3724" w:rsidP="00C45169">
      <w:pPr>
        <w:spacing w:line="276" w:lineRule="auto"/>
        <w:jc w:val="both"/>
        <w:rPr>
          <w:rFonts w:eastAsia="Calibri" w:cstheme="minorHAnsi"/>
          <w:sz w:val="22"/>
          <w:szCs w:val="22"/>
          <w:lang w:val="sr-Cyrl-BA"/>
        </w:rPr>
      </w:pPr>
      <w:r w:rsidRPr="001552BB">
        <w:rPr>
          <w:rFonts w:eastAsia="Calibri" w:cstheme="minorHAnsi"/>
          <w:sz w:val="22"/>
          <w:szCs w:val="22"/>
          <w:lang w:val="sr-Cyrl-BA"/>
        </w:rPr>
        <w:t>Агенција је током 202</w:t>
      </w:r>
      <w:r w:rsidR="00C45169">
        <w:rPr>
          <w:rFonts w:eastAsia="Calibri" w:cstheme="minorHAnsi"/>
          <w:sz w:val="22"/>
          <w:szCs w:val="22"/>
          <w:lang w:val="sr-Cyrl-BA"/>
        </w:rPr>
        <w:t>3</w:t>
      </w:r>
      <w:r w:rsidRPr="001552BB">
        <w:rPr>
          <w:rFonts w:eastAsia="Calibri" w:cstheme="minorHAnsi"/>
          <w:sz w:val="22"/>
          <w:szCs w:val="22"/>
          <w:lang w:val="sr-Cyrl-BA"/>
        </w:rPr>
        <w:t xml:space="preserve">. године редовно информисала јавност </w:t>
      </w:r>
      <w:r w:rsidR="00AC6E17">
        <w:rPr>
          <w:rFonts w:eastAsia="Calibri" w:cstheme="minorHAnsi"/>
          <w:sz w:val="22"/>
          <w:szCs w:val="22"/>
          <w:lang w:val="sr-Cyrl-BA"/>
        </w:rPr>
        <w:t>о</w:t>
      </w:r>
      <w:r w:rsidRPr="001552BB">
        <w:rPr>
          <w:rFonts w:eastAsia="Calibri" w:cstheme="minorHAnsi"/>
          <w:sz w:val="22"/>
          <w:szCs w:val="22"/>
          <w:lang w:val="sr-Cyrl-BA"/>
        </w:rPr>
        <w:t xml:space="preserve"> актуелностима у </w:t>
      </w:r>
      <w:r w:rsidR="00C45169">
        <w:rPr>
          <w:rFonts w:eastAsia="Calibri" w:cstheme="minorHAnsi"/>
          <w:sz w:val="22"/>
          <w:szCs w:val="22"/>
          <w:lang w:val="sr-Cyrl-BA"/>
        </w:rPr>
        <w:t xml:space="preserve">раду Агенције. </w:t>
      </w:r>
      <w:r w:rsidRPr="001552BB">
        <w:rPr>
          <w:rFonts w:eastAsia="Calibri" w:cstheme="minorHAnsi"/>
          <w:sz w:val="22"/>
          <w:szCs w:val="22"/>
          <w:lang w:val="sr-Cyrl-BA"/>
        </w:rPr>
        <w:t xml:space="preserve"> Редовно је ажурирана интернет страница Агенције на којој су објављиване информације о свим важнијим догађајима и активности Агенције.</w:t>
      </w:r>
    </w:p>
    <w:p w:rsidR="00AF4570" w:rsidRPr="00F5698A" w:rsidRDefault="00AF4570" w:rsidP="005F1551">
      <w:pPr>
        <w:rPr>
          <w:rFonts w:cstheme="minorHAnsi"/>
          <w:color w:val="323E4F" w:themeColor="text2" w:themeShade="BF"/>
          <w:sz w:val="22"/>
          <w:szCs w:val="22"/>
          <w:lang w:val="sr-Cyrl-RS"/>
        </w:rPr>
      </w:pPr>
    </w:p>
    <w:p w:rsidR="00AF4570" w:rsidRPr="00F5698A" w:rsidRDefault="00AF4570" w:rsidP="005F1551">
      <w:pPr>
        <w:pStyle w:val="a0"/>
        <w:numPr>
          <w:ilvl w:val="1"/>
          <w:numId w:val="50"/>
        </w:numPr>
        <w:tabs>
          <w:tab w:val="left" w:pos="993"/>
        </w:tabs>
        <w:ind w:hanging="76"/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bookmarkStart w:id="11" w:name="_Toc158292964"/>
      <w:r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РАД ОРГАНА И ТИЈЕЛА АГЕНЦИЈЕ</w:t>
      </w:r>
      <w:bookmarkEnd w:id="11"/>
      <w:r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</w:p>
    <w:p w:rsidR="00AF4570" w:rsidRPr="00346F00" w:rsidRDefault="00AF4570" w:rsidP="00AF4570">
      <w:pPr>
        <w:spacing w:line="276" w:lineRule="auto"/>
        <w:jc w:val="both"/>
        <w:rPr>
          <w:rFonts w:eastAsia="Calibri" w:cstheme="minorHAnsi"/>
          <w:b/>
          <w:color w:val="323E4F" w:themeColor="text2" w:themeShade="BF"/>
          <w:sz w:val="20"/>
          <w:szCs w:val="20"/>
          <w:lang w:val="sr-Cyrl-RS"/>
        </w:rPr>
      </w:pPr>
    </w:p>
    <w:p w:rsidR="00AF4570" w:rsidRPr="00F5698A" w:rsidRDefault="00AF4570" w:rsidP="005F1551">
      <w:pPr>
        <w:pStyle w:val="a1"/>
        <w:numPr>
          <w:ilvl w:val="2"/>
          <w:numId w:val="50"/>
        </w:numPr>
        <w:tabs>
          <w:tab w:val="left" w:pos="993"/>
        </w:tabs>
        <w:spacing w:before="0"/>
        <w:ind w:left="567" w:hanging="283"/>
        <w:rPr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</w:pPr>
      <w:r>
        <w:rPr>
          <w:lang w:val="sr-Latn-RS"/>
        </w:rPr>
        <w:t xml:space="preserve"> </w:t>
      </w:r>
      <w:r w:rsid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У</w:t>
      </w:r>
      <w:r w:rsidR="00F5698A" w:rsidRPr="00F5698A">
        <w:rPr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  <w:t>правни одбор</w:t>
      </w:r>
    </w:p>
    <w:p w:rsidR="00AF4570" w:rsidRDefault="00AF4570" w:rsidP="00AF4570">
      <w:pPr>
        <w:rPr>
          <w:lang w:val="sr-Cyrl-BA"/>
        </w:rPr>
      </w:pPr>
    </w:p>
    <w:p w:rsidR="00AF4570" w:rsidRPr="00DB0B71" w:rsidRDefault="00AF4570" w:rsidP="00AF4570">
      <w:pPr>
        <w:spacing w:line="276" w:lineRule="auto"/>
        <w:jc w:val="both"/>
        <w:rPr>
          <w:rFonts w:eastAsia="Calibri" w:cstheme="minorHAnsi"/>
          <w:sz w:val="22"/>
          <w:szCs w:val="22"/>
          <w:lang w:val="sr-Cyrl-BA"/>
        </w:rPr>
      </w:pPr>
      <w:r w:rsidRPr="00DB0B71">
        <w:rPr>
          <w:rFonts w:eastAsia="Calibri" w:cstheme="minorHAnsi"/>
          <w:sz w:val="22"/>
          <w:szCs w:val="22"/>
          <w:lang w:val="sr-Cyrl-BA"/>
        </w:rPr>
        <w:t>Управни одбор је орган управљања Агенцијом чије су надлежности прописане чланом 30. Закона</w:t>
      </w:r>
      <w:r w:rsidR="00C45169">
        <w:rPr>
          <w:rFonts w:eastAsia="Calibri" w:cstheme="minorHAnsi"/>
          <w:sz w:val="22"/>
          <w:szCs w:val="22"/>
          <w:lang w:val="sr-Cyrl-BA"/>
        </w:rPr>
        <w:t xml:space="preserve"> о обезбјеђењу квалитета</w:t>
      </w:r>
      <w:r w:rsidRPr="00DB0B71">
        <w:rPr>
          <w:rFonts w:eastAsia="Calibri" w:cstheme="minorHAnsi"/>
          <w:sz w:val="22"/>
          <w:szCs w:val="22"/>
          <w:lang w:val="sr-Cyrl-BA"/>
        </w:rPr>
        <w:t xml:space="preserve">. Управни одбор има пет чланова: три представника академске заједнице Републике Српске, једног представника привреде и праксе и једног представника студената. </w:t>
      </w:r>
    </w:p>
    <w:p w:rsidR="00AF4570" w:rsidRDefault="00AF4570" w:rsidP="00AF4570">
      <w:pPr>
        <w:spacing w:line="276" w:lineRule="auto"/>
        <w:jc w:val="both"/>
        <w:rPr>
          <w:rFonts w:eastAsia="Calibri" w:cstheme="minorHAnsi"/>
          <w:sz w:val="22"/>
          <w:szCs w:val="22"/>
          <w:lang w:val="sr-Cyrl-BA"/>
        </w:rPr>
      </w:pPr>
    </w:p>
    <w:p w:rsidR="00AF4570" w:rsidRPr="0011272D" w:rsidRDefault="00AF4570" w:rsidP="00AF4570">
      <w:pPr>
        <w:spacing w:line="276" w:lineRule="auto"/>
        <w:jc w:val="both"/>
        <w:rPr>
          <w:rFonts w:eastAsia="Calibri" w:cstheme="minorHAnsi"/>
          <w:sz w:val="22"/>
          <w:szCs w:val="22"/>
          <w:lang w:val="sr-Cyrl-BA"/>
        </w:rPr>
      </w:pPr>
      <w:r w:rsidRPr="0011272D">
        <w:rPr>
          <w:rFonts w:eastAsia="Calibri" w:cstheme="minorHAnsi"/>
          <w:sz w:val="22"/>
          <w:szCs w:val="22"/>
          <w:lang w:val="sr-Cyrl-BA"/>
        </w:rPr>
        <w:t>Чланови Управн</w:t>
      </w:r>
      <w:r w:rsidR="006C3BA9">
        <w:rPr>
          <w:rFonts w:eastAsia="Calibri" w:cstheme="minorHAnsi"/>
          <w:sz w:val="22"/>
          <w:szCs w:val="22"/>
          <w:lang w:val="sr-Cyrl-RS"/>
        </w:rPr>
        <w:t>ог</w:t>
      </w:r>
      <w:r w:rsidRPr="0011272D">
        <w:rPr>
          <w:rFonts w:eastAsia="Calibri" w:cstheme="minorHAnsi"/>
          <w:sz w:val="22"/>
          <w:szCs w:val="22"/>
          <w:lang w:val="sr-Cyrl-BA"/>
        </w:rPr>
        <w:t xml:space="preserve"> одбор</w:t>
      </w:r>
      <w:r w:rsidR="006C3BA9">
        <w:rPr>
          <w:rFonts w:eastAsia="Calibri" w:cstheme="minorHAnsi"/>
          <w:sz w:val="22"/>
          <w:szCs w:val="22"/>
          <w:lang w:val="sr-Cyrl-BA"/>
        </w:rPr>
        <w:t>а</w:t>
      </w:r>
      <w:r w:rsidRPr="0011272D">
        <w:rPr>
          <w:rFonts w:eastAsia="Calibri" w:cstheme="minorHAnsi"/>
          <w:sz w:val="22"/>
          <w:szCs w:val="22"/>
          <w:lang w:val="sr-Cyrl-BA"/>
        </w:rPr>
        <w:t xml:space="preserve"> Агенције су:</w:t>
      </w:r>
    </w:p>
    <w:p w:rsidR="00AF4570" w:rsidRPr="0011272D" w:rsidRDefault="00AF4570" w:rsidP="00AF4570">
      <w:pPr>
        <w:pStyle w:val="ListParagraph"/>
        <w:numPr>
          <w:ilvl w:val="0"/>
          <w:numId w:val="8"/>
        </w:numPr>
        <w:spacing w:after="0"/>
        <w:rPr>
          <w:rFonts w:eastAsia="Calibri" w:cstheme="minorHAnsi"/>
          <w:lang w:val="sr-Cyrl-BA"/>
        </w:rPr>
      </w:pPr>
      <w:r w:rsidRPr="0011272D">
        <w:rPr>
          <w:rFonts w:eastAsia="Calibri" w:cstheme="minorHAnsi"/>
          <w:lang w:val="sr-Cyrl-BA"/>
        </w:rPr>
        <w:t>из реда академске заједнице:</w:t>
      </w:r>
    </w:p>
    <w:p w:rsidR="00AF4570" w:rsidRPr="0011272D" w:rsidRDefault="00AF4570" w:rsidP="00AF4570">
      <w:pPr>
        <w:pStyle w:val="ListParagraph"/>
        <w:numPr>
          <w:ilvl w:val="0"/>
          <w:numId w:val="9"/>
        </w:numPr>
        <w:spacing w:after="0"/>
        <w:rPr>
          <w:rFonts w:eastAsia="Calibri" w:cstheme="minorHAnsi"/>
          <w:lang w:val="sr-Cyrl-BA"/>
        </w:rPr>
      </w:pPr>
      <w:r w:rsidRPr="0011272D">
        <w:rPr>
          <w:rFonts w:eastAsia="Calibri" w:cstheme="minorHAnsi"/>
          <w:lang w:val="sr-Cyrl-BA"/>
        </w:rPr>
        <w:t>проф. др Маријана Каповић Соломун, предсједник Управног одбора</w:t>
      </w:r>
    </w:p>
    <w:p w:rsidR="00AF4570" w:rsidRDefault="00AF4570" w:rsidP="00AF4570">
      <w:pPr>
        <w:pStyle w:val="ListParagraph"/>
        <w:numPr>
          <w:ilvl w:val="0"/>
          <w:numId w:val="9"/>
        </w:numPr>
        <w:spacing w:after="0"/>
        <w:rPr>
          <w:rFonts w:eastAsia="Calibri" w:cstheme="minorHAnsi"/>
          <w:lang w:val="sr-Cyrl-BA"/>
        </w:rPr>
      </w:pPr>
      <w:r w:rsidRPr="0011272D">
        <w:rPr>
          <w:rFonts w:eastAsia="Calibri" w:cstheme="minorHAnsi"/>
          <w:lang w:val="sr-Cyrl-BA"/>
        </w:rPr>
        <w:t>проф. др Дејан Бокоњић, члан и</w:t>
      </w:r>
    </w:p>
    <w:p w:rsidR="00AF4570" w:rsidRPr="00ED0736" w:rsidRDefault="00AF4570" w:rsidP="00AF4570">
      <w:pPr>
        <w:pStyle w:val="ListParagraph"/>
        <w:numPr>
          <w:ilvl w:val="0"/>
          <w:numId w:val="9"/>
        </w:numPr>
        <w:spacing w:after="0"/>
        <w:rPr>
          <w:rFonts w:eastAsia="Calibri" w:cstheme="minorHAnsi"/>
          <w:lang w:val="sr-Cyrl-BA"/>
        </w:rPr>
      </w:pPr>
      <w:r w:rsidRPr="00ED0736">
        <w:rPr>
          <w:rFonts w:eastAsia="Calibri" w:cstheme="minorHAnsi"/>
          <w:lang w:val="sr-Cyrl-BA"/>
        </w:rPr>
        <w:t xml:space="preserve">доц. др Нина Сајић, члан </w:t>
      </w:r>
    </w:p>
    <w:p w:rsidR="00AF4570" w:rsidRPr="0011272D" w:rsidRDefault="00AF4570" w:rsidP="00AF4570">
      <w:pPr>
        <w:pStyle w:val="ListParagraph"/>
        <w:numPr>
          <w:ilvl w:val="0"/>
          <w:numId w:val="8"/>
        </w:numPr>
        <w:spacing w:after="0"/>
        <w:rPr>
          <w:rFonts w:eastAsia="Calibri" w:cstheme="minorHAnsi"/>
          <w:lang w:val="sr-Cyrl-BA"/>
        </w:rPr>
      </w:pPr>
      <w:r w:rsidRPr="0011272D">
        <w:rPr>
          <w:rFonts w:eastAsia="Calibri" w:cstheme="minorHAnsi"/>
          <w:lang w:val="sr-Cyrl-BA"/>
        </w:rPr>
        <w:t>из реда привреде и праксе: Тамара Симић, дипломирани економиста, члан и</w:t>
      </w:r>
    </w:p>
    <w:p w:rsidR="00AF4570" w:rsidRPr="0011272D" w:rsidRDefault="00AF4570" w:rsidP="00AF4570">
      <w:pPr>
        <w:pStyle w:val="ListParagraph"/>
        <w:numPr>
          <w:ilvl w:val="0"/>
          <w:numId w:val="8"/>
        </w:numPr>
        <w:spacing w:after="0"/>
        <w:rPr>
          <w:rFonts w:eastAsia="Calibri" w:cstheme="minorHAnsi"/>
          <w:lang w:val="sr-Cyrl-BA"/>
        </w:rPr>
      </w:pPr>
      <w:r w:rsidRPr="0011272D">
        <w:rPr>
          <w:rFonts w:eastAsia="Calibri" w:cstheme="minorHAnsi"/>
          <w:lang w:val="sr-Cyrl-BA"/>
        </w:rPr>
        <w:t>представник студената: Василије Чабаркапа, члан.</w:t>
      </w:r>
      <w:r w:rsidRPr="0011272D">
        <w:rPr>
          <w:rFonts w:eastAsia="Calibri" w:cstheme="minorHAnsi"/>
          <w:lang w:val="sr-Latn-RS"/>
        </w:rPr>
        <w:t xml:space="preserve"> </w:t>
      </w:r>
      <w:r w:rsidRPr="0011272D">
        <w:rPr>
          <w:rStyle w:val="FootnoteReference"/>
          <w:rFonts w:eastAsia="Calibri" w:cstheme="minorHAnsi"/>
          <w:lang w:val="sr-Latn-RS"/>
        </w:rPr>
        <w:footnoteReference w:id="16"/>
      </w:r>
    </w:p>
    <w:p w:rsidR="00AF4570" w:rsidRPr="0011272D" w:rsidRDefault="00AF4570" w:rsidP="00AF4570">
      <w:pPr>
        <w:spacing w:line="276" w:lineRule="auto"/>
        <w:rPr>
          <w:rFonts w:eastAsia="Calibri" w:cstheme="minorHAnsi"/>
          <w:color w:val="FF0000"/>
          <w:sz w:val="22"/>
          <w:szCs w:val="22"/>
          <w:lang w:val="sr-Cyrl-BA"/>
        </w:rPr>
      </w:pPr>
    </w:p>
    <w:p w:rsidR="00AF4570" w:rsidRPr="00A82058" w:rsidRDefault="00AF4570" w:rsidP="00AF4570">
      <w:pPr>
        <w:spacing w:line="276" w:lineRule="auto"/>
        <w:jc w:val="both"/>
        <w:rPr>
          <w:rFonts w:eastAsia="Calibri" w:cstheme="minorHAnsi"/>
          <w:sz w:val="22"/>
          <w:szCs w:val="22"/>
          <w:lang w:val="sr-Cyrl-BA"/>
        </w:rPr>
      </w:pPr>
      <w:r w:rsidRPr="0011272D">
        <w:rPr>
          <w:rFonts w:eastAsia="Calibri" w:cstheme="minorHAnsi"/>
          <w:sz w:val="22"/>
          <w:szCs w:val="22"/>
          <w:lang w:val="sr-Cyrl-BA"/>
        </w:rPr>
        <w:t xml:space="preserve">Управни одбор Aгенције </w:t>
      </w:r>
      <w:r w:rsidRPr="0011272D">
        <w:rPr>
          <w:rFonts w:eastAsia="Calibri" w:cstheme="minorHAnsi"/>
          <w:sz w:val="22"/>
          <w:szCs w:val="22"/>
          <w:lang w:val="sr-Latn-RS"/>
        </w:rPr>
        <w:t xml:space="preserve">je </w:t>
      </w:r>
      <w:r w:rsidRPr="0011272D">
        <w:rPr>
          <w:rFonts w:eastAsia="Calibri" w:cstheme="minorHAnsi"/>
          <w:sz w:val="22"/>
          <w:szCs w:val="22"/>
          <w:lang w:val="sr-Cyrl-BA"/>
        </w:rPr>
        <w:t xml:space="preserve">у 2023. години одржао шест </w:t>
      </w:r>
      <w:r w:rsidRPr="0011272D">
        <w:rPr>
          <w:rFonts w:eastAsia="Calibri" w:cstheme="minorHAnsi"/>
          <w:sz w:val="22"/>
          <w:szCs w:val="22"/>
          <w:lang w:val="sr-Cyrl-RS"/>
        </w:rPr>
        <w:t>редовних</w:t>
      </w:r>
      <w:r w:rsidRPr="0011272D">
        <w:rPr>
          <w:rFonts w:eastAsia="Calibri" w:cstheme="minorHAnsi"/>
          <w:sz w:val="22"/>
          <w:szCs w:val="22"/>
          <w:lang w:val="sr-Cyrl-BA"/>
        </w:rPr>
        <w:t xml:space="preserve"> сједница.</w:t>
      </w:r>
      <w:r w:rsidRPr="00A82058">
        <w:rPr>
          <w:rFonts w:eastAsia="Calibri" w:cstheme="minorHAnsi"/>
          <w:sz w:val="22"/>
          <w:szCs w:val="22"/>
          <w:lang w:val="sr-Cyrl-BA"/>
        </w:rPr>
        <w:t xml:space="preserve">  </w:t>
      </w:r>
    </w:p>
    <w:p w:rsidR="00AF4570" w:rsidRPr="00F5698A" w:rsidRDefault="00AF4570" w:rsidP="00F5698A"/>
    <w:p w:rsidR="00AF4570" w:rsidRPr="00F5698A" w:rsidRDefault="00F5698A" w:rsidP="005F1551">
      <w:pPr>
        <w:pStyle w:val="a1"/>
        <w:numPr>
          <w:ilvl w:val="2"/>
          <w:numId w:val="50"/>
        </w:numPr>
        <w:tabs>
          <w:tab w:val="left" w:pos="993"/>
        </w:tabs>
        <w:spacing w:before="0"/>
        <w:ind w:hanging="436"/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А</w:t>
      </w:r>
      <w:r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кредитацијско вијеће</w:t>
      </w:r>
    </w:p>
    <w:p w:rsidR="00AF4570" w:rsidRPr="007C522C" w:rsidRDefault="00AF4570" w:rsidP="00AF4570">
      <w:pPr>
        <w:spacing w:line="276" w:lineRule="auto"/>
        <w:jc w:val="both"/>
        <w:rPr>
          <w:rFonts w:eastAsia="Calibri" w:cstheme="minorHAnsi"/>
          <w:b/>
          <w:color w:val="FF0000"/>
          <w:sz w:val="22"/>
          <w:szCs w:val="22"/>
          <w:lang w:val="sr-Cyrl-RS"/>
        </w:rPr>
      </w:pPr>
    </w:p>
    <w:p w:rsidR="00AF4570" w:rsidRDefault="00AF4570" w:rsidP="00C4330D">
      <w:pPr>
        <w:spacing w:line="276" w:lineRule="auto"/>
        <w:jc w:val="both"/>
        <w:rPr>
          <w:sz w:val="22"/>
          <w:szCs w:val="22"/>
          <w:lang w:val="sr-Cyrl-RS"/>
        </w:rPr>
      </w:pPr>
      <w:r w:rsidRPr="00ED0736">
        <w:rPr>
          <w:sz w:val="22"/>
          <w:szCs w:val="22"/>
          <w:lang w:val="sr-Cyrl-RS"/>
        </w:rPr>
        <w:t xml:space="preserve">Акредитацијско вијеће Агенције је стручно и савјетодавно тијело које у складу са чланом 37. Закона </w:t>
      </w:r>
      <w:r w:rsidR="00C45169">
        <w:rPr>
          <w:rFonts w:eastAsia="Calibri" w:cstheme="minorHAnsi"/>
          <w:sz w:val="22"/>
          <w:szCs w:val="22"/>
          <w:lang w:val="sr-Cyrl-BA"/>
        </w:rPr>
        <w:t>о обезбјеђењу квалитета</w:t>
      </w:r>
      <w:r w:rsidR="00C45169" w:rsidRPr="00ED0736">
        <w:rPr>
          <w:sz w:val="22"/>
          <w:szCs w:val="22"/>
          <w:lang w:val="sr-Cyrl-RS"/>
        </w:rPr>
        <w:t xml:space="preserve"> </w:t>
      </w:r>
      <w:r w:rsidRPr="00ED0736">
        <w:rPr>
          <w:sz w:val="22"/>
          <w:szCs w:val="22"/>
          <w:lang w:val="sr-Cyrl-RS"/>
        </w:rPr>
        <w:t>врши контролу процеса вредновања у смислу обезбјеђења интегритета унутрашњег система квалитета Агенције. Вијеће има пет чланова и то: два представника академске заједнице РС/БиХ, два представника академске заједнице из иностранства и једног студе</w:t>
      </w:r>
      <w:r w:rsidR="00C4330D">
        <w:rPr>
          <w:sz w:val="22"/>
          <w:szCs w:val="22"/>
          <w:lang w:val="sr-Cyrl-RS"/>
        </w:rPr>
        <w:t xml:space="preserve">нта. </w:t>
      </w:r>
    </w:p>
    <w:p w:rsidR="00C4330D" w:rsidRPr="00C4330D" w:rsidRDefault="00C4330D" w:rsidP="00C4330D">
      <w:pPr>
        <w:spacing w:line="276" w:lineRule="auto"/>
        <w:jc w:val="both"/>
        <w:rPr>
          <w:sz w:val="16"/>
          <w:szCs w:val="16"/>
          <w:lang w:val="sr-Cyrl-RS"/>
        </w:rPr>
      </w:pPr>
    </w:p>
    <w:p w:rsidR="00AF4570" w:rsidRPr="00474790" w:rsidRDefault="00AF4570" w:rsidP="003868AF">
      <w:pPr>
        <w:pStyle w:val="Default"/>
        <w:spacing w:line="276" w:lineRule="auto"/>
        <w:jc w:val="both"/>
        <w:rPr>
          <w:sz w:val="22"/>
          <w:szCs w:val="22"/>
          <w:lang w:val="sr-Cyrl-RS"/>
        </w:rPr>
      </w:pPr>
      <w:r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Акредитацијско вијеће Агенције је у 2023. години одржало </w:t>
      </w:r>
      <w:r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Latn-RS" w:eastAsia="bs-Latn-BA"/>
        </w:rPr>
        <w:t>19</w:t>
      </w:r>
      <w:r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сједница на којима је донесено </w:t>
      </w:r>
      <w:r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Latn-RS" w:eastAsia="bs-Latn-BA"/>
        </w:rPr>
        <w:t>13</w:t>
      </w:r>
      <w:r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закључака о усклађености поступака вањског вредновања са Правилником о акредитацији високошколских установа и студијских програма, ESG-ом, Критеријумима за акредитацију високошколских установа у Републици Српској и БиХ те Критеријумима за акредитацију студијских програма у Републици Српској и БиХ.  Закључци се односе на поступке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вањског вредновања </w:t>
      </w:r>
      <w:r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и то: 11 закључака за вањско вредновање у сврху почетне акреди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т</w:t>
      </w:r>
      <w:r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ације (видјети Поглавље </w:t>
      </w:r>
      <w:r w:rsidR="00C45169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3.2) и два </w:t>
      </w:r>
      <w:r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закључка за вањско вредновање у сврху акредитације (</w:t>
      </w:r>
      <w:r w:rsidRPr="00AF58D5">
        <w:rPr>
          <w:sz w:val="22"/>
          <w:szCs w:val="22"/>
        </w:rPr>
        <w:t>Висока школа „Banja Luka College“ – студијски програм Графички дизајн и визуелне комуникације</w:t>
      </w:r>
      <w:r w:rsidRPr="00AF58D5">
        <w:rPr>
          <w:sz w:val="22"/>
          <w:szCs w:val="22"/>
          <w:lang w:val="sr-Cyrl-RS"/>
        </w:rPr>
        <w:t xml:space="preserve">, </w:t>
      </w:r>
      <w:r w:rsidRPr="00AF58D5"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 xml:space="preserve">те </w:t>
      </w:r>
      <w:r w:rsidRPr="00AF58D5">
        <w:rPr>
          <w:sz w:val="22"/>
          <w:szCs w:val="22"/>
        </w:rPr>
        <w:t xml:space="preserve">Универзитет у Источном </w:t>
      </w:r>
      <w:r>
        <w:rPr>
          <w:sz w:val="22"/>
          <w:szCs w:val="22"/>
          <w:lang w:val="sr-Cyrl-RS"/>
        </w:rPr>
        <w:t>С</w:t>
      </w:r>
      <w:r>
        <w:rPr>
          <w:sz w:val="22"/>
          <w:szCs w:val="22"/>
        </w:rPr>
        <w:t>арајеву  - к</w:t>
      </w:r>
      <w:r w:rsidRPr="00AF58D5">
        <w:rPr>
          <w:sz w:val="22"/>
          <w:szCs w:val="22"/>
        </w:rPr>
        <w:t>ластер студиј</w:t>
      </w:r>
      <w:r w:rsidR="00C65C12" w:rsidRPr="00AF58D5">
        <w:rPr>
          <w:sz w:val="22"/>
          <w:szCs w:val="22"/>
        </w:rPr>
        <w:t>с</w:t>
      </w:r>
      <w:r w:rsidRPr="00AF58D5">
        <w:rPr>
          <w:sz w:val="22"/>
          <w:szCs w:val="22"/>
        </w:rPr>
        <w:t>ких програма у области техничких наука</w:t>
      </w:r>
      <w:r w:rsidRPr="00AF58D5">
        <w:rPr>
          <w:sz w:val="22"/>
          <w:szCs w:val="22"/>
          <w:lang w:val="sr-Cyrl-RS"/>
        </w:rPr>
        <w:t xml:space="preserve">).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Остале сједнице Акредитацијског вијећа су се односиле на изјашњавање о приједлозима комисија стручњака, измјенама приједлога комисија стручњака и осталим питањима која се тичу тока поступака акредитације. </w:t>
      </w:r>
    </w:p>
    <w:p w:rsidR="00AF4570" w:rsidRPr="00F5698A" w:rsidRDefault="00AF4570" w:rsidP="00F5698A"/>
    <w:p w:rsidR="00AF4570" w:rsidRPr="00F5698A" w:rsidRDefault="00F5698A" w:rsidP="005F1551">
      <w:pPr>
        <w:pStyle w:val="a1"/>
        <w:numPr>
          <w:ilvl w:val="2"/>
          <w:numId w:val="50"/>
        </w:numPr>
        <w:tabs>
          <w:tab w:val="left" w:pos="993"/>
        </w:tabs>
        <w:spacing w:before="0"/>
        <w:ind w:hanging="436"/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К</w:t>
      </w:r>
      <w:r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омитет за жалбе и приговоре   </w:t>
      </w:r>
    </w:p>
    <w:p w:rsidR="00AF4570" w:rsidRPr="007C522C" w:rsidRDefault="00AF4570" w:rsidP="00AF4570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/>
          <w:color w:val="FF0000"/>
          <w:sz w:val="22"/>
          <w:szCs w:val="22"/>
          <w:lang w:val="sr-Cyrl-RS"/>
        </w:rPr>
      </w:pPr>
    </w:p>
    <w:p w:rsidR="00AF4570" w:rsidRPr="00474790" w:rsidRDefault="00AF4570" w:rsidP="00474790">
      <w:pPr>
        <w:spacing w:line="276" w:lineRule="auto"/>
        <w:jc w:val="both"/>
        <w:rPr>
          <w:rFonts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У</w:t>
      </w:r>
      <w:r>
        <w:rPr>
          <w:rFonts w:eastAsia="Calibri" w:cstheme="minorHAnsi"/>
          <w:sz w:val="22"/>
          <w:szCs w:val="22"/>
          <w:lang w:val="en-GB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 xml:space="preserve">складу са чланом 28. </w:t>
      </w:r>
      <w:r w:rsidRPr="00C7113B">
        <w:rPr>
          <w:rFonts w:eastAsia="Calibri" w:cstheme="minorHAnsi"/>
          <w:sz w:val="22"/>
          <w:szCs w:val="22"/>
          <w:lang w:val="sr-Cyrl-RS"/>
        </w:rPr>
        <w:t>Закон</w:t>
      </w:r>
      <w:r>
        <w:rPr>
          <w:rFonts w:eastAsia="Calibri" w:cstheme="minorHAnsi"/>
          <w:sz w:val="22"/>
          <w:szCs w:val="22"/>
          <w:lang w:val="sr-Cyrl-RS"/>
        </w:rPr>
        <w:t>а</w:t>
      </w:r>
      <w:r w:rsidR="00C45169" w:rsidRPr="00C45169">
        <w:rPr>
          <w:rFonts w:eastAsia="Calibri" w:cstheme="minorHAnsi"/>
          <w:sz w:val="22"/>
          <w:szCs w:val="22"/>
          <w:lang w:val="sr-Cyrl-BA"/>
        </w:rPr>
        <w:t xml:space="preserve"> </w:t>
      </w:r>
      <w:r w:rsidR="00C45169">
        <w:rPr>
          <w:rFonts w:eastAsia="Calibri" w:cstheme="minorHAnsi"/>
          <w:sz w:val="22"/>
          <w:szCs w:val="22"/>
          <w:lang w:val="sr-Cyrl-BA"/>
        </w:rPr>
        <w:t>о обезбјеђењу квалитета</w:t>
      </w:r>
      <w:r>
        <w:rPr>
          <w:rFonts w:eastAsia="Calibri" w:cstheme="minorHAnsi"/>
          <w:sz w:val="22"/>
          <w:szCs w:val="22"/>
          <w:lang w:val="sr-Cyrl-RS"/>
        </w:rPr>
        <w:t xml:space="preserve">, </w:t>
      </w:r>
      <w:r w:rsidRPr="00824AE9">
        <w:rPr>
          <w:rFonts w:eastAsia="Calibri" w:cstheme="minorHAnsi"/>
          <w:sz w:val="22"/>
          <w:szCs w:val="22"/>
          <w:lang w:val="sr-Cyrl-RS"/>
        </w:rPr>
        <w:t xml:space="preserve"> </w:t>
      </w:r>
      <w:r w:rsidRPr="00C7113B">
        <w:rPr>
          <w:rFonts w:eastAsia="Calibri" w:cstheme="minorHAnsi"/>
          <w:sz w:val="22"/>
          <w:szCs w:val="22"/>
          <w:lang w:val="sr-Cyrl-RS"/>
        </w:rPr>
        <w:t>Комитет за жалбе и приговоре</w:t>
      </w:r>
      <w:r>
        <w:rPr>
          <w:rFonts w:eastAsia="Calibri" w:cstheme="minorHAnsi"/>
          <w:sz w:val="22"/>
          <w:szCs w:val="22"/>
          <w:lang w:val="sr-Cyrl-RS"/>
        </w:rPr>
        <w:t xml:space="preserve"> (у даљем тексту: Комитет)</w:t>
      </w:r>
      <w:r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 xml:space="preserve">је </w:t>
      </w:r>
      <w:r w:rsidRPr="00C7113B">
        <w:rPr>
          <w:rFonts w:eastAsia="Calibri" w:cstheme="minorHAnsi"/>
          <w:sz w:val="22"/>
          <w:szCs w:val="22"/>
          <w:lang w:val="sr-Cyrl-RS"/>
        </w:rPr>
        <w:t>независно тијел</w:t>
      </w:r>
      <w:r>
        <w:rPr>
          <w:rFonts w:eastAsia="Calibri" w:cstheme="minorHAnsi"/>
          <w:sz w:val="22"/>
          <w:szCs w:val="22"/>
          <w:lang w:val="sr-Cyrl-RS"/>
        </w:rPr>
        <w:t>о</w:t>
      </w:r>
      <w:r w:rsidRPr="00C7113B">
        <w:rPr>
          <w:rFonts w:eastAsia="Calibri" w:cstheme="minorHAnsi"/>
          <w:sz w:val="22"/>
          <w:szCs w:val="22"/>
          <w:lang w:val="sr-Cyrl-RS"/>
        </w:rPr>
        <w:t xml:space="preserve"> Агенције које </w:t>
      </w:r>
      <w:r w:rsidRPr="008824F4">
        <w:rPr>
          <w:rFonts w:eastAsia="Calibri" w:cstheme="minorHAnsi"/>
          <w:sz w:val="22"/>
          <w:szCs w:val="22"/>
          <w:lang w:val="sr-Cyrl-RS"/>
        </w:rPr>
        <w:t>разматра приговоре високошколских установа изјављене у току трајања поступка вањског вредновања, те доноси мишљење о утемељености приговора,</w:t>
      </w:r>
      <w:r w:rsidRPr="008824F4">
        <w:rPr>
          <w:rFonts w:cstheme="minorHAnsi"/>
          <w:sz w:val="22"/>
          <w:szCs w:val="22"/>
          <w:lang w:val="sr-Cyrl-RS"/>
        </w:rPr>
        <w:t xml:space="preserve"> на основу којег Управни одбор доноси коначну одлуку по приговору</w:t>
      </w:r>
      <w:r>
        <w:rPr>
          <w:rFonts w:cstheme="minorHAnsi"/>
          <w:sz w:val="22"/>
          <w:szCs w:val="22"/>
          <w:lang w:val="sr-Cyrl-RS"/>
        </w:rPr>
        <w:t>. Уколико</w:t>
      </w:r>
      <w:r w:rsidRPr="008824F4">
        <w:rPr>
          <w:rFonts w:cstheme="minorHAnsi"/>
          <w:sz w:val="22"/>
          <w:szCs w:val="22"/>
          <w:lang w:val="sr-Cyrl-RS"/>
        </w:rPr>
        <w:t xml:space="preserve"> је на рјешење Агенције изјављена жалба, Комитет утврђује да ли је жалба допуштена, благовремена и изјављена од овлашћеног лица и доноси миш</w:t>
      </w:r>
      <w:r>
        <w:rPr>
          <w:rFonts w:cstheme="minorHAnsi"/>
          <w:sz w:val="22"/>
          <w:szCs w:val="22"/>
          <w:lang w:val="sr-Cyrl-RS"/>
        </w:rPr>
        <w:t>љ</w:t>
      </w:r>
      <w:r w:rsidRPr="008824F4">
        <w:rPr>
          <w:rFonts w:cstheme="minorHAnsi"/>
          <w:sz w:val="22"/>
          <w:szCs w:val="22"/>
          <w:lang w:val="sr-Cyrl-RS"/>
        </w:rPr>
        <w:t>ење на основу којег Управни одбор доноси коначну одлуку</w:t>
      </w:r>
      <w:r w:rsidRPr="008824F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против које се може покренути управни спор пред надлежним судом.</w:t>
      </w:r>
      <w:r w:rsidR="00474790">
        <w:rPr>
          <w:rFonts w:cstheme="minorHAnsi"/>
          <w:sz w:val="22"/>
          <w:szCs w:val="22"/>
          <w:shd w:val="clear" w:color="auto" w:fill="FFFFFF"/>
          <w:lang w:val="sr-Latn-RS"/>
        </w:rPr>
        <w:t xml:space="preserve"> </w:t>
      </w:r>
      <w:r w:rsidRPr="00C7113B">
        <w:rPr>
          <w:rFonts w:eastAsia="Calibri" w:cstheme="minorHAnsi"/>
          <w:sz w:val="22"/>
          <w:szCs w:val="22"/>
          <w:lang w:val="sr-Cyrl-RS"/>
        </w:rPr>
        <w:t>У складу са Статутом</w:t>
      </w:r>
      <w:r>
        <w:rPr>
          <w:rFonts w:eastAsia="Calibri" w:cstheme="minorHAnsi"/>
          <w:sz w:val="22"/>
          <w:szCs w:val="22"/>
          <w:lang w:val="sr-Cyrl-RS"/>
        </w:rPr>
        <w:t xml:space="preserve"> Агенције, Комитет има три члана</w:t>
      </w:r>
      <w:r w:rsidRPr="00C7113B">
        <w:rPr>
          <w:rFonts w:eastAsia="Calibri" w:cstheme="minorHAnsi"/>
          <w:sz w:val="22"/>
          <w:szCs w:val="22"/>
          <w:lang w:val="sr-Cyrl-RS"/>
        </w:rPr>
        <w:t>: два представника академске заједнице, од којих је бар један стручњак из области права, и једног представника студената. Чланове</w:t>
      </w:r>
      <w:r>
        <w:rPr>
          <w:rFonts w:eastAsia="Calibri" w:cstheme="minorHAnsi"/>
          <w:sz w:val="22"/>
          <w:szCs w:val="22"/>
          <w:lang w:val="sr-Cyrl-RS"/>
        </w:rPr>
        <w:t xml:space="preserve"> Комитета </w:t>
      </w:r>
      <w:r w:rsidRPr="00C7113B">
        <w:rPr>
          <w:rFonts w:eastAsia="Calibri" w:cstheme="minorHAnsi"/>
          <w:sz w:val="22"/>
          <w:szCs w:val="22"/>
          <w:lang w:val="sr-Cyrl-RS"/>
        </w:rPr>
        <w:t>из реда академске заједнице</w:t>
      </w:r>
      <w:r>
        <w:rPr>
          <w:rFonts w:eastAsia="Calibri" w:cstheme="minorHAnsi"/>
          <w:sz w:val="22"/>
          <w:szCs w:val="22"/>
          <w:lang w:val="sr-Cyrl-RS"/>
        </w:rPr>
        <w:t xml:space="preserve"> именује Управни одбор, </w:t>
      </w:r>
      <w:r w:rsidRPr="00C7113B">
        <w:rPr>
          <w:rFonts w:eastAsia="Calibri" w:cstheme="minorHAnsi"/>
          <w:sz w:val="22"/>
          <w:szCs w:val="22"/>
          <w:lang w:val="sr-Cyrl-RS"/>
        </w:rPr>
        <w:t>након спроведеног поступка јавне конкуренције</w:t>
      </w:r>
      <w:r>
        <w:rPr>
          <w:rFonts w:eastAsia="Calibri" w:cstheme="minorHAnsi"/>
          <w:sz w:val="22"/>
          <w:szCs w:val="22"/>
          <w:lang w:val="sr-Cyrl-RS"/>
        </w:rPr>
        <w:t>, док</w:t>
      </w:r>
      <w:r w:rsidRPr="00C7113B">
        <w:rPr>
          <w:rFonts w:eastAsia="Calibri" w:cstheme="minorHAnsi"/>
          <w:sz w:val="22"/>
          <w:szCs w:val="22"/>
          <w:lang w:val="sr-Cyrl-RS"/>
        </w:rPr>
        <w:t xml:space="preserve"> члан</w:t>
      </w:r>
      <w:r>
        <w:rPr>
          <w:rFonts w:eastAsia="Calibri" w:cstheme="minorHAnsi"/>
          <w:sz w:val="22"/>
          <w:szCs w:val="22"/>
          <w:lang w:val="sr-Cyrl-RS"/>
        </w:rPr>
        <w:t xml:space="preserve">а </w:t>
      </w:r>
      <w:r w:rsidRPr="00C7113B">
        <w:rPr>
          <w:rFonts w:eastAsia="Calibri" w:cstheme="minorHAnsi"/>
          <w:sz w:val="22"/>
          <w:szCs w:val="22"/>
          <w:lang w:val="sr-Cyrl-RS"/>
        </w:rPr>
        <w:t>Комитета</w:t>
      </w:r>
      <w:r>
        <w:rPr>
          <w:rFonts w:eastAsia="Calibri" w:cstheme="minorHAnsi"/>
          <w:sz w:val="22"/>
          <w:szCs w:val="22"/>
          <w:lang w:val="sr-Cyrl-RS"/>
        </w:rPr>
        <w:t xml:space="preserve"> из реда студената</w:t>
      </w:r>
      <w:r w:rsidRPr="00D009A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 xml:space="preserve">Управни одбор именује </w:t>
      </w:r>
      <w:r w:rsidRPr="00C7113B">
        <w:rPr>
          <w:rFonts w:eastAsia="Calibri" w:cstheme="minorHAnsi"/>
          <w:sz w:val="22"/>
          <w:szCs w:val="22"/>
          <w:lang w:val="sr-Cyrl-RS"/>
        </w:rPr>
        <w:t>на приједлог Уније студената</w:t>
      </w:r>
      <w:r>
        <w:rPr>
          <w:rFonts w:eastAsia="Calibri" w:cstheme="minorHAnsi"/>
          <w:sz w:val="22"/>
          <w:szCs w:val="22"/>
          <w:lang w:val="sr-Cyrl-RS"/>
        </w:rPr>
        <w:t xml:space="preserve"> </w:t>
      </w:r>
      <w:r w:rsidRPr="008824F4">
        <w:rPr>
          <w:rFonts w:cstheme="minorHAnsi"/>
          <w:sz w:val="22"/>
          <w:szCs w:val="22"/>
          <w:lang w:val="sr-Cyrl-RS"/>
        </w:rPr>
        <w:t>Републике Српске</w:t>
      </w:r>
      <w:r>
        <w:rPr>
          <w:rFonts w:cstheme="minorHAnsi"/>
          <w:sz w:val="22"/>
          <w:szCs w:val="22"/>
          <w:lang w:val="sr-Cyrl-RS"/>
        </w:rPr>
        <w:t>.</w:t>
      </w:r>
      <w:r w:rsidRPr="002103F5">
        <w:rPr>
          <w:rFonts w:eastAsia="Calibri" w:cstheme="minorHAnsi"/>
          <w:sz w:val="22"/>
          <w:szCs w:val="22"/>
          <w:lang w:val="sr-Cyrl-RS"/>
        </w:rPr>
        <w:t xml:space="preserve"> </w:t>
      </w:r>
    </w:p>
    <w:p w:rsidR="003868AF" w:rsidRPr="003868AF" w:rsidRDefault="003868AF" w:rsidP="003868A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  <w:sz w:val="10"/>
          <w:szCs w:val="10"/>
          <w:lang w:val="sr-Cyrl-RS" w:eastAsia="en-US"/>
        </w:rPr>
      </w:pPr>
    </w:p>
    <w:p w:rsidR="00AF4570" w:rsidRDefault="00AF4570" w:rsidP="003868A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r-Cyrl-RS"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Ч</w:t>
      </w:r>
      <w:r w:rsidRPr="00C7113B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ланов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и</w:t>
      </w:r>
      <w:r w:rsidRPr="00C7113B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Комитета за жалбе и приговоре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су:</w:t>
      </w:r>
    </w:p>
    <w:p w:rsidR="00AF4570" w:rsidRDefault="00AF4570" w:rsidP="00AF4570">
      <w:pPr>
        <w:pStyle w:val="NormalWeb"/>
        <w:numPr>
          <w:ilvl w:val="3"/>
          <w:numId w:val="4"/>
        </w:numPr>
        <w:shd w:val="clear" w:color="auto" w:fill="FFFFFF"/>
        <w:spacing w:before="0" w:beforeAutospacing="0" w:after="0" w:afterAutospacing="0" w:line="276" w:lineRule="auto"/>
        <w:ind w:left="630" w:hanging="270"/>
        <w:jc w:val="both"/>
        <w:rPr>
          <w:rFonts w:asciiTheme="minorHAnsi" w:eastAsia="Calibri" w:hAnsiTheme="minorHAnsi" w:cstheme="minorHAnsi"/>
          <w:sz w:val="22"/>
          <w:szCs w:val="22"/>
          <w:lang w:val="sr-Cyrl-RS"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П</w:t>
      </w:r>
      <w:r w:rsidRPr="00824AE9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роф. др Валерија Шаула, Правн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и</w:t>
      </w:r>
      <w:r w:rsidRPr="00824AE9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факултет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Универзитета у Бањој Луци</w:t>
      </w:r>
    </w:p>
    <w:p w:rsidR="00AF4570" w:rsidRPr="001163F0" w:rsidRDefault="00AF4570" w:rsidP="00AF4570">
      <w:pPr>
        <w:pStyle w:val="NormalWeb"/>
        <w:shd w:val="clear" w:color="auto" w:fill="FFFFFF"/>
        <w:spacing w:before="0" w:beforeAutospacing="0" w:after="0" w:afterAutospacing="0" w:line="276" w:lineRule="auto"/>
        <w:ind w:left="630"/>
        <w:jc w:val="both"/>
        <w:rPr>
          <w:rFonts w:asciiTheme="minorHAnsi" w:eastAsia="Calibri" w:hAnsiTheme="minorHAnsi" w:cstheme="minorHAnsi"/>
          <w:sz w:val="8"/>
          <w:szCs w:val="8"/>
          <w:lang w:val="sr-Cyrl-RS" w:eastAsia="en-US"/>
        </w:rPr>
      </w:pPr>
    </w:p>
    <w:p w:rsidR="00AF4570" w:rsidRDefault="00AF4570" w:rsidP="00AF4570">
      <w:pPr>
        <w:pStyle w:val="NormalWeb"/>
        <w:numPr>
          <w:ilvl w:val="3"/>
          <w:numId w:val="4"/>
        </w:numPr>
        <w:shd w:val="clear" w:color="auto" w:fill="FFFFFF"/>
        <w:spacing w:before="0" w:beforeAutospacing="0" w:after="0" w:afterAutospacing="0" w:line="276" w:lineRule="auto"/>
        <w:ind w:left="630" w:hanging="270"/>
        <w:jc w:val="both"/>
        <w:rPr>
          <w:rFonts w:asciiTheme="minorHAnsi" w:eastAsia="Calibri" w:hAnsiTheme="minorHAnsi" w:cstheme="minorHAnsi"/>
          <w:sz w:val="22"/>
          <w:szCs w:val="22"/>
          <w:lang w:val="sr-Cyrl-RS"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Д</w:t>
      </w:r>
      <w:r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оц. др Сања Голијанин, Правн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и</w:t>
      </w:r>
      <w:r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факултет Универзитета у Источном Сарајеву, </w:t>
      </w:r>
    </w:p>
    <w:p w:rsidR="00AF4570" w:rsidRPr="001163F0" w:rsidRDefault="00AF4570" w:rsidP="00AF457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  <w:sz w:val="8"/>
          <w:szCs w:val="8"/>
          <w:lang w:val="sr-Cyrl-RS" w:eastAsia="en-US"/>
        </w:rPr>
      </w:pPr>
    </w:p>
    <w:p w:rsidR="00AF4570" w:rsidRPr="006C71AA" w:rsidRDefault="00AF4570" w:rsidP="003868AF">
      <w:pPr>
        <w:pStyle w:val="NormalWeb"/>
        <w:numPr>
          <w:ilvl w:val="3"/>
          <w:numId w:val="4"/>
        </w:numPr>
        <w:shd w:val="clear" w:color="auto" w:fill="FFFFFF"/>
        <w:spacing w:before="0" w:beforeAutospacing="0" w:after="0" w:afterAutospacing="0" w:line="276" w:lineRule="auto"/>
        <w:ind w:left="630" w:hanging="270"/>
        <w:jc w:val="both"/>
        <w:rPr>
          <w:rFonts w:asciiTheme="minorHAnsi" w:eastAsia="Calibri" w:hAnsiTheme="minorHAnsi" w:cstheme="minorHAnsi"/>
          <w:sz w:val="22"/>
          <w:szCs w:val="22"/>
          <w:lang w:val="sr-Cyrl-RS" w:eastAsia="en-US"/>
        </w:rPr>
      </w:pPr>
      <w:r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Никола Буловић, студент другог циклуса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, </w:t>
      </w:r>
      <w:r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Универзитет у Бањој Луци.</w:t>
      </w:r>
      <w:r>
        <w:rPr>
          <w:rStyle w:val="FootnoteReference"/>
          <w:rFonts w:asciiTheme="minorHAnsi" w:eastAsia="Calibri" w:hAnsiTheme="minorHAnsi" w:cstheme="minorHAnsi"/>
          <w:sz w:val="22"/>
          <w:szCs w:val="22"/>
          <w:lang w:val="sr-Cyrl-RS" w:eastAsia="en-US"/>
        </w:rPr>
        <w:footnoteReference w:id="17"/>
      </w:r>
    </w:p>
    <w:p w:rsidR="003868AF" w:rsidRPr="003868AF" w:rsidRDefault="003868AF" w:rsidP="00AF4570">
      <w:pPr>
        <w:autoSpaceDN w:val="0"/>
        <w:jc w:val="both"/>
        <w:rPr>
          <w:rFonts w:eastAsia="Times New Roman" w:cstheme="minorHAnsi"/>
          <w:sz w:val="16"/>
          <w:szCs w:val="16"/>
          <w:lang w:val="sr-Cyrl-RS" w:eastAsia="en-GB"/>
        </w:rPr>
      </w:pPr>
    </w:p>
    <w:p w:rsidR="00AF4570" w:rsidRPr="000036D9" w:rsidRDefault="00AF4570" w:rsidP="00AF4570">
      <w:pPr>
        <w:autoSpaceDN w:val="0"/>
        <w:jc w:val="both"/>
        <w:rPr>
          <w:rFonts w:eastAsia="Times New Roman" w:cstheme="minorHAnsi"/>
          <w:sz w:val="22"/>
          <w:szCs w:val="22"/>
          <w:lang w:val="sr-Cyrl-RS" w:eastAsia="en-GB"/>
        </w:rPr>
      </w:pPr>
      <w:r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Комитет је у 2023. години одржао три редовне сједнице на којој су разматране жалбе високошколских установа и то: </w:t>
      </w:r>
    </w:p>
    <w:p w:rsidR="003868AF" w:rsidRDefault="003868AF" w:rsidP="003A7207">
      <w:pPr>
        <w:pStyle w:val="ListParagraph"/>
        <w:numPr>
          <w:ilvl w:val="0"/>
          <w:numId w:val="26"/>
        </w:numPr>
        <w:autoSpaceDN w:val="0"/>
        <w:jc w:val="both"/>
        <w:rPr>
          <w:rFonts w:cstheme="minorHAnsi"/>
          <w:lang w:val="sr-Cyrl-RS"/>
        </w:rPr>
      </w:pPr>
      <w:r w:rsidRPr="003868AF">
        <w:rPr>
          <w:rFonts w:cstheme="minorHAnsi"/>
          <w:lang w:val="sr-Cyrl-RS"/>
        </w:rPr>
        <w:t>на</w:t>
      </w:r>
      <w:r w:rsidR="00AF4570" w:rsidRPr="003868AF">
        <w:rPr>
          <w:rFonts w:eastAsia="Times New Roman" w:cstheme="minorHAnsi"/>
          <w:lang w:val="sr-Cyrl-RS" w:eastAsia="en-GB"/>
        </w:rPr>
        <w:t xml:space="preserve"> 3. редовној сједници су разматране жалбе </w:t>
      </w:r>
      <w:r w:rsidR="00AF4570" w:rsidRPr="003868AF">
        <w:rPr>
          <w:rFonts w:cstheme="minorHAnsi"/>
          <w:lang w:val="sr-Cyrl-RS"/>
        </w:rPr>
        <w:t>Паневропског универзитета Апеирон Бања Лука из Бања Луке</w:t>
      </w:r>
      <w:r w:rsidR="00AF4570" w:rsidRPr="003868AF">
        <w:rPr>
          <w:rFonts w:cstheme="minorHAnsi"/>
          <w:lang w:val="sr-Cyrl-RS" w:eastAsia="en-GB"/>
        </w:rPr>
        <w:t xml:space="preserve">, </w:t>
      </w:r>
      <w:r w:rsidR="00AF4570" w:rsidRPr="003868AF">
        <w:rPr>
          <w:rFonts w:cstheme="minorHAnsi"/>
          <w:lang w:val="sr-Cyrl-RS"/>
        </w:rPr>
        <w:t>Универзитета за пословни инжењеринг и менаџмент из Бања Луке</w:t>
      </w:r>
      <w:r w:rsidRPr="003868AF">
        <w:rPr>
          <w:rFonts w:cstheme="minorHAnsi"/>
          <w:lang w:val="sr-Cyrl-RS" w:eastAsia="en-GB"/>
        </w:rPr>
        <w:t xml:space="preserve"> </w:t>
      </w:r>
      <w:r w:rsidR="00AF4570" w:rsidRPr="003868AF">
        <w:rPr>
          <w:rFonts w:cstheme="minorHAnsi"/>
          <w:lang w:val="sr-Cyrl-RS" w:eastAsia="en-GB"/>
        </w:rPr>
        <w:t xml:space="preserve"> и </w:t>
      </w:r>
      <w:r w:rsidR="00AF4570" w:rsidRPr="003868AF">
        <w:rPr>
          <w:rFonts w:cstheme="minorHAnsi"/>
          <w:lang w:val="ru-RU"/>
        </w:rPr>
        <w:t xml:space="preserve">Високе школе за примјењене и правне науке Прометеј из </w:t>
      </w:r>
      <w:r w:rsidR="00AF4570" w:rsidRPr="003868AF">
        <w:rPr>
          <w:rFonts w:cstheme="minorHAnsi"/>
          <w:lang w:val="sr-Cyrl-RS"/>
        </w:rPr>
        <w:t>Б</w:t>
      </w:r>
      <w:r w:rsidR="00AF4570" w:rsidRPr="003868AF">
        <w:rPr>
          <w:rFonts w:cstheme="minorHAnsi"/>
          <w:lang w:val="ru-RU"/>
        </w:rPr>
        <w:t>ања Луке,</w:t>
      </w:r>
      <w:r w:rsidR="00AF4570" w:rsidRPr="003868AF">
        <w:rPr>
          <w:rFonts w:cstheme="minorHAnsi"/>
          <w:lang w:val="sr-Cyrl-RS" w:eastAsia="en-GB"/>
        </w:rPr>
        <w:t xml:space="preserve"> изјављену против Закључка Агенције </w:t>
      </w:r>
      <w:r w:rsidRPr="003868AF">
        <w:rPr>
          <w:rFonts w:cstheme="minorHAnsi"/>
          <w:lang w:val="sr-Cyrl-RS" w:eastAsia="en-GB"/>
        </w:rPr>
        <w:t xml:space="preserve">о прекиду поступка акредитације </w:t>
      </w:r>
    </w:p>
    <w:p w:rsidR="00AF4570" w:rsidRPr="003868AF" w:rsidRDefault="00AF4570" w:rsidP="003A7207">
      <w:pPr>
        <w:pStyle w:val="ListParagraph"/>
        <w:numPr>
          <w:ilvl w:val="0"/>
          <w:numId w:val="26"/>
        </w:numPr>
        <w:autoSpaceDN w:val="0"/>
        <w:jc w:val="both"/>
        <w:rPr>
          <w:rFonts w:cstheme="minorHAnsi"/>
          <w:lang w:val="sr-Cyrl-RS"/>
        </w:rPr>
      </w:pPr>
      <w:r w:rsidRPr="003868AF">
        <w:rPr>
          <w:rFonts w:cstheme="minorHAnsi"/>
          <w:lang w:val="sr-Cyrl-RS"/>
        </w:rPr>
        <w:t>на 4. редовној сједници разматране су жалбе</w:t>
      </w:r>
      <w:r w:rsidRPr="003868AF">
        <w:rPr>
          <w:rFonts w:eastAsia="Times New Roman" w:cstheme="minorHAnsi"/>
          <w:lang w:val="sr-Cyrl-RS" w:eastAsia="en-GB"/>
        </w:rPr>
        <w:t xml:space="preserve"> </w:t>
      </w:r>
      <w:r w:rsidRPr="003868AF">
        <w:rPr>
          <w:rFonts w:cstheme="minorHAnsi"/>
          <w:lang w:val="sr-Cyrl-RS" w:eastAsia="en-GB"/>
        </w:rPr>
        <w:t>В</w:t>
      </w:r>
      <w:r w:rsidRPr="003868AF">
        <w:rPr>
          <w:rFonts w:cstheme="minorHAnsi"/>
          <w:lang w:val="sr-Cyrl-RS"/>
        </w:rPr>
        <w:t>исоке школе за економију и информатику Приједор из Приједора</w:t>
      </w:r>
      <w:r w:rsidRPr="003868AF">
        <w:rPr>
          <w:rFonts w:cstheme="minorHAnsi"/>
          <w:lang w:val="sr-Cyrl-RS" w:eastAsia="en-GB"/>
        </w:rPr>
        <w:t xml:space="preserve"> изјављене на рјешењ</w:t>
      </w:r>
      <w:r w:rsidR="003868AF">
        <w:rPr>
          <w:rFonts w:cstheme="minorHAnsi"/>
          <w:lang w:val="sr-Cyrl-RS" w:eastAsia="en-GB"/>
        </w:rPr>
        <w:t>а</w:t>
      </w:r>
      <w:r w:rsidRPr="003868AF">
        <w:rPr>
          <w:rFonts w:cstheme="minorHAnsi"/>
          <w:lang w:val="sr-Cyrl-RS" w:eastAsia="en-GB"/>
        </w:rPr>
        <w:t xml:space="preserve"> о </w:t>
      </w:r>
      <w:r w:rsidR="003868AF">
        <w:rPr>
          <w:rFonts w:cstheme="minorHAnsi"/>
          <w:lang w:val="sr-Cyrl-RS" w:eastAsia="en-GB"/>
        </w:rPr>
        <w:t xml:space="preserve">одбијању </w:t>
      </w:r>
      <w:r w:rsidRPr="003868AF">
        <w:rPr>
          <w:rFonts w:cstheme="minorHAnsi"/>
          <w:lang w:val="sr-Cyrl-RS" w:eastAsia="en-GB"/>
        </w:rPr>
        <w:t xml:space="preserve">акредитацији установе </w:t>
      </w:r>
      <w:r w:rsidR="003868AF">
        <w:rPr>
          <w:rFonts w:cstheme="minorHAnsi"/>
          <w:lang w:val="sr-Cyrl-RS" w:eastAsia="en-GB"/>
        </w:rPr>
        <w:t xml:space="preserve">и </w:t>
      </w:r>
      <w:r w:rsidRPr="003868AF">
        <w:rPr>
          <w:rFonts w:cstheme="minorHAnsi"/>
          <w:lang w:val="sr-Cyrl-RS" w:eastAsia="en-GB"/>
        </w:rPr>
        <w:t xml:space="preserve">студијског програма </w:t>
      </w:r>
      <w:r w:rsidRPr="003868AF">
        <w:rPr>
          <w:rFonts w:cstheme="minorHAnsi"/>
          <w:i/>
          <w:lang w:val="sr-Cyrl-RS" w:eastAsia="en-GB"/>
        </w:rPr>
        <w:t>Јавна управа</w:t>
      </w:r>
      <w:r w:rsidR="003868AF">
        <w:rPr>
          <w:rFonts w:cstheme="minorHAnsi"/>
          <w:lang w:val="sr-Cyrl-RS" w:eastAsia="en-GB"/>
        </w:rPr>
        <w:t xml:space="preserve"> и</w:t>
      </w:r>
    </w:p>
    <w:p w:rsidR="00AF4570" w:rsidRPr="000036D9" w:rsidRDefault="00AF4570" w:rsidP="00AF4570">
      <w:pPr>
        <w:pStyle w:val="ListParagraph"/>
        <w:numPr>
          <w:ilvl w:val="0"/>
          <w:numId w:val="26"/>
        </w:numPr>
        <w:autoSpaceDN w:val="0"/>
        <w:spacing w:after="0"/>
        <w:jc w:val="both"/>
        <w:rPr>
          <w:rFonts w:cstheme="minorHAnsi"/>
          <w:lang w:val="sr-Cyrl-RS"/>
        </w:rPr>
      </w:pPr>
      <w:r w:rsidRPr="000036D9">
        <w:rPr>
          <w:rFonts w:cstheme="minorHAnsi"/>
          <w:lang w:val="sr-Cyrl-RS"/>
        </w:rPr>
        <w:t>на 5. редовној сједници р</w:t>
      </w:r>
      <w:r w:rsidRPr="000036D9">
        <w:rPr>
          <w:rFonts w:cstheme="minorHAnsi"/>
          <w:lang w:val="ru-RU"/>
        </w:rPr>
        <w:t>азматр</w:t>
      </w:r>
      <w:r>
        <w:rPr>
          <w:rFonts w:cstheme="minorHAnsi"/>
          <w:lang w:val="ru-RU"/>
        </w:rPr>
        <w:t>а</w:t>
      </w:r>
      <w:r w:rsidRPr="000036D9">
        <w:rPr>
          <w:rFonts w:cstheme="minorHAnsi"/>
          <w:lang w:val="ru-RU"/>
        </w:rPr>
        <w:t>на је</w:t>
      </w:r>
      <w:r w:rsidRPr="000036D9">
        <w:rPr>
          <w:rFonts w:cstheme="minorHAnsi"/>
        </w:rPr>
        <w:t xml:space="preserve"> </w:t>
      </w:r>
      <w:r w:rsidRPr="000036D9">
        <w:rPr>
          <w:rFonts w:cstheme="minorHAnsi"/>
          <w:lang w:val="sr-Cyrl-RS" w:eastAsia="en-GB"/>
        </w:rPr>
        <w:t>жалб</w:t>
      </w:r>
      <w:r w:rsidRPr="000036D9">
        <w:rPr>
          <w:rFonts w:cstheme="minorHAnsi"/>
          <w:lang w:eastAsia="en-GB"/>
        </w:rPr>
        <w:t xml:space="preserve">e </w:t>
      </w:r>
      <w:r w:rsidRPr="000036D9">
        <w:rPr>
          <w:rFonts w:cstheme="minorHAnsi"/>
          <w:lang w:val="sr-Cyrl-RS"/>
        </w:rPr>
        <w:t>Високе школе за прим</w:t>
      </w:r>
      <w:r>
        <w:rPr>
          <w:rFonts w:cstheme="minorHAnsi"/>
          <w:lang w:val="sr-Cyrl-RS"/>
        </w:rPr>
        <w:t>и</w:t>
      </w:r>
      <w:r w:rsidRPr="000036D9">
        <w:rPr>
          <w:rFonts w:cstheme="minorHAnsi"/>
          <w:lang w:val="sr-Cyrl-RS"/>
        </w:rPr>
        <w:t>јењене и правне науке Прометеј Бања Лука</w:t>
      </w:r>
      <w:r>
        <w:rPr>
          <w:rFonts w:cstheme="minorHAnsi"/>
          <w:lang w:val="sr-Cyrl-RS"/>
        </w:rPr>
        <w:t xml:space="preserve"> због ћутања управе.</w:t>
      </w:r>
    </w:p>
    <w:p w:rsidR="00AF4570" w:rsidRPr="00D13612" w:rsidRDefault="00AF4570" w:rsidP="00095580">
      <w:pPr>
        <w:spacing w:line="276" w:lineRule="auto"/>
        <w:jc w:val="both"/>
        <w:rPr>
          <w:rFonts w:eastAsia="Calibri" w:cstheme="minorHAnsi"/>
          <w:color w:val="FF0000"/>
          <w:sz w:val="22"/>
          <w:szCs w:val="22"/>
          <w:lang w:val="sr-Cyrl-RS"/>
        </w:rPr>
        <w:sectPr w:rsidR="00AF4570" w:rsidRPr="00D13612" w:rsidSect="0008537D">
          <w:headerReference w:type="default" r:id="rId11"/>
          <w:footerReference w:type="default" r:id="rId12"/>
          <w:headerReference w:type="first" r:id="rId13"/>
          <w:footerReference w:type="first" r:id="rId14"/>
          <w:pgSz w:w="11900" w:h="16840"/>
          <w:pgMar w:top="852" w:right="1440" w:bottom="1440" w:left="1440" w:header="567" w:footer="567" w:gutter="0"/>
          <w:cols w:space="708"/>
          <w:titlePg/>
          <w:docGrid w:linePitch="360"/>
        </w:sectPr>
      </w:pPr>
    </w:p>
    <w:p w:rsidR="00D16746" w:rsidRPr="00D5346A" w:rsidRDefault="00185C94" w:rsidP="004B7A77">
      <w:pPr>
        <w:pStyle w:val="a"/>
        <w:numPr>
          <w:ilvl w:val="0"/>
          <w:numId w:val="0"/>
        </w:numPr>
        <w:spacing w:line="276" w:lineRule="auto"/>
        <w:ind w:left="426" w:hanging="426"/>
        <w:rPr>
          <w:rFonts w:asciiTheme="minorHAnsi" w:hAnsiTheme="minorHAnsi" w:cstheme="minorHAnsi"/>
          <w:color w:val="323E4F" w:themeColor="text2" w:themeShade="BF"/>
        </w:rPr>
      </w:pPr>
      <w:bookmarkStart w:id="12" w:name="_Toc158292965"/>
      <w:r w:rsidRPr="00D5346A">
        <w:rPr>
          <w:rFonts w:asciiTheme="minorHAnsi" w:hAnsiTheme="minorHAnsi" w:cstheme="minorHAnsi"/>
          <w:color w:val="323E4F" w:themeColor="text2" w:themeShade="BF"/>
          <w:lang w:val="sr-Latn-RS"/>
        </w:rPr>
        <w:t xml:space="preserve">V </w:t>
      </w:r>
      <w:r w:rsidR="004B7A77" w:rsidRPr="00D5346A">
        <w:rPr>
          <w:rFonts w:asciiTheme="minorHAnsi" w:hAnsiTheme="minorHAnsi" w:cstheme="minorHAnsi"/>
          <w:color w:val="323E4F" w:themeColor="text2" w:themeShade="BF"/>
          <w:lang w:val="sr-Latn-RS"/>
        </w:rPr>
        <w:t xml:space="preserve">  </w:t>
      </w:r>
      <w:r w:rsidR="00D16746" w:rsidRPr="00D5346A">
        <w:rPr>
          <w:rFonts w:asciiTheme="minorHAnsi" w:hAnsiTheme="minorHAnsi" w:cstheme="minorHAnsi"/>
          <w:color w:val="323E4F" w:themeColor="text2" w:themeShade="BF"/>
        </w:rPr>
        <w:t>ФИНАНСИЈСКИ ИЗВЈЕШТАЈ</w:t>
      </w:r>
      <w:bookmarkEnd w:id="12"/>
    </w:p>
    <w:p w:rsidR="00E3111E" w:rsidRDefault="00D16746" w:rsidP="00E3111E">
      <w:pPr>
        <w:rPr>
          <w:rFonts w:cstheme="minorHAnsi"/>
          <w:lang w:val="sr-Cyrl-BA"/>
        </w:rPr>
      </w:pPr>
      <w:r w:rsidRPr="005D1430">
        <w:rPr>
          <w:rFonts w:eastAsia="Calibri" w:cstheme="minorHAnsi"/>
          <w:sz w:val="22"/>
          <w:szCs w:val="22"/>
          <w:lang w:val="hr-BA"/>
        </w:rPr>
        <w:tab/>
      </w:r>
    </w:p>
    <w:p w:rsidR="00E3111E" w:rsidRDefault="00E3111E" w:rsidP="00E3111E">
      <w:pPr>
        <w:ind w:left="10080" w:firstLine="720"/>
        <w:rPr>
          <w:rFonts w:cstheme="minorHAnsi"/>
          <w:lang w:val="sr-Cyrl-BA"/>
        </w:rPr>
      </w:pPr>
    </w:p>
    <w:tbl>
      <w:tblPr>
        <w:tblStyle w:val="ListTable4-Accent5"/>
        <w:tblW w:w="12469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40"/>
        <w:gridCol w:w="5812"/>
        <w:gridCol w:w="1984"/>
        <w:gridCol w:w="1701"/>
        <w:gridCol w:w="1701"/>
      </w:tblGrid>
      <w:tr w:rsidR="00E3111E" w:rsidRPr="008E45AE" w:rsidTr="006C3B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9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gridSpan w:val="2"/>
          </w:tcPr>
          <w:p w:rsidR="00E3111E" w:rsidRPr="00960268" w:rsidRDefault="00E3111E" w:rsidP="0093237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98" w:type="dxa"/>
            <w:gridSpan w:val="4"/>
            <w:noWrap/>
            <w:vAlign w:val="center"/>
          </w:tcPr>
          <w:p w:rsidR="00E3111E" w:rsidRPr="008E45AE" w:rsidRDefault="00E3111E" w:rsidP="001F7E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0268">
              <w:rPr>
                <w:rFonts w:ascii="Calibri" w:hAnsi="Calibri" w:cs="Calibri"/>
                <w:sz w:val="22"/>
                <w:szCs w:val="22"/>
              </w:rPr>
              <w:t xml:space="preserve">ФИНАНСИЈСКИ ИЗВЈЕШТАЈ </w:t>
            </w:r>
            <w:r>
              <w:rPr>
                <w:rFonts w:ascii="Calibri" w:hAnsi="Calibri" w:cs="Calibri"/>
                <w:sz w:val="22"/>
                <w:szCs w:val="22"/>
                <w:lang w:val="sr-Cyrl-RS"/>
              </w:rPr>
              <w:t xml:space="preserve">АГЕНЦИЈЕ </w:t>
            </w:r>
            <w:r w:rsidRPr="00960268">
              <w:rPr>
                <w:rFonts w:ascii="Calibri" w:hAnsi="Calibri" w:cs="Calibri"/>
                <w:sz w:val="22"/>
                <w:szCs w:val="22"/>
              </w:rPr>
              <w:t>ЗА 202</w:t>
            </w:r>
            <w:r w:rsidR="001F7E9E">
              <w:rPr>
                <w:rFonts w:ascii="Calibri" w:hAnsi="Calibri" w:cs="Calibri"/>
                <w:sz w:val="22"/>
                <w:szCs w:val="22"/>
              </w:rPr>
              <w:t>3</w:t>
            </w:r>
            <w:r w:rsidRPr="00960268">
              <w:rPr>
                <w:rFonts w:ascii="Calibri" w:hAnsi="Calibri" w:cs="Calibri"/>
                <w:sz w:val="22"/>
                <w:szCs w:val="22"/>
              </w:rPr>
              <w:t>. ГОДИНУ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Pr="00AE0CAA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Конто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AE0CAA" w:rsidRDefault="00E3111E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GB" w:eastAsia="en-GB"/>
              </w:rPr>
              <w:t>Назив конта</w:t>
            </w:r>
          </w:p>
        </w:tc>
        <w:tc>
          <w:tcPr>
            <w:tcW w:w="1984" w:type="dxa"/>
            <w:noWrap/>
            <w:vAlign w:val="center"/>
          </w:tcPr>
          <w:p w:rsidR="00E3111E" w:rsidRDefault="00E3111E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</w:pPr>
            <w:r w:rsidRPr="0030153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План/ребаланс</w:t>
            </w:r>
          </w:p>
          <w:p w:rsidR="00E3111E" w:rsidRPr="00B56460" w:rsidRDefault="00E3111E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6"/>
                <w:szCs w:val="6"/>
              </w:rPr>
            </w:pPr>
            <w:r w:rsidRPr="00B56460">
              <w:rPr>
                <w:rFonts w:ascii="Calibri" w:hAnsi="Calibri" w:cs="Calibri"/>
                <w:b/>
                <w:color w:val="000000"/>
                <w:sz w:val="6"/>
                <w:szCs w:val="6"/>
              </w:rPr>
              <w:t xml:space="preserve"> </w:t>
            </w:r>
          </w:p>
          <w:p w:rsidR="00E3111E" w:rsidRPr="00B56460" w:rsidRDefault="00E3111E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(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 xml:space="preserve">буџет - 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620.000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 xml:space="preserve"> КМ, 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властита средства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 xml:space="preserve"> - 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 117.000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 xml:space="preserve"> КМ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vAlign w:val="center"/>
          </w:tcPr>
          <w:p w:rsidR="00E3111E" w:rsidRPr="00301530" w:rsidRDefault="00E3111E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</w:pPr>
            <w:r w:rsidRPr="0030153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Извршење</w:t>
            </w:r>
          </w:p>
        </w:tc>
        <w:tc>
          <w:tcPr>
            <w:tcW w:w="1701" w:type="dxa"/>
            <w:noWrap/>
            <w:vAlign w:val="center"/>
          </w:tcPr>
          <w:p w:rsidR="00E3111E" w:rsidRPr="00301530" w:rsidRDefault="00E3111E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</w:pPr>
            <w:r w:rsidRPr="0030153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Разлика</w:t>
            </w:r>
          </w:p>
        </w:tc>
      </w:tr>
      <w:tr w:rsidR="00E3111E" w:rsidRPr="008E45AE" w:rsidTr="0093237D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5852" w:type="dxa"/>
            <w:gridSpan w:val="2"/>
            <w:noWrap/>
            <w:hideMark/>
          </w:tcPr>
          <w:p w:rsidR="00E3111E" w:rsidRPr="008E45AE" w:rsidRDefault="00E3111E" w:rsidP="00932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1984" w:type="dxa"/>
            <w:noWrap/>
            <w:hideMark/>
          </w:tcPr>
          <w:p w:rsidR="00E3111E" w:rsidRPr="008E45AE" w:rsidRDefault="00E3111E" w:rsidP="00932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1701" w:type="dxa"/>
            <w:noWrap/>
            <w:hideMark/>
          </w:tcPr>
          <w:p w:rsidR="00E3111E" w:rsidRPr="001A103D" w:rsidRDefault="00E3111E" w:rsidP="00932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val="sr-Latn-RS" w:eastAsia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sr-Latn-RS" w:eastAsia="en-GB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E3111E" w:rsidRPr="00301530" w:rsidRDefault="00E3111E" w:rsidP="00932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sr-Latn-RS" w:eastAsia="en-GB"/>
              </w:rPr>
              <w:t>5</w:t>
            </w:r>
            <w:r w:rsidRPr="008E45AE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=3</w:t>
            </w:r>
            <w:r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-4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Pr="00B62348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B6234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41000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2100F7" w:rsidRDefault="00E3111E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</w:pPr>
            <w:r w:rsidRPr="002100F7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Текући расходи</w:t>
            </w:r>
          </w:p>
        </w:tc>
        <w:tc>
          <w:tcPr>
            <w:tcW w:w="1984" w:type="dxa"/>
            <w:noWrap/>
            <w:vAlign w:val="center"/>
          </w:tcPr>
          <w:p w:rsidR="00E3111E" w:rsidRPr="002912DA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912D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716.000,00</w:t>
            </w:r>
          </w:p>
        </w:tc>
        <w:tc>
          <w:tcPr>
            <w:tcW w:w="1701" w:type="dxa"/>
            <w:noWrap/>
            <w:vAlign w:val="center"/>
          </w:tcPr>
          <w:p w:rsidR="00E3111E" w:rsidRPr="002912DA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912D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668.184,00</w:t>
            </w:r>
          </w:p>
        </w:tc>
        <w:tc>
          <w:tcPr>
            <w:tcW w:w="1701" w:type="dxa"/>
            <w:noWrap/>
            <w:vAlign w:val="center"/>
          </w:tcPr>
          <w:p w:rsidR="00E3111E" w:rsidRPr="002912DA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2912D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47.816,00</w:t>
            </w:r>
          </w:p>
        </w:tc>
      </w:tr>
      <w:tr w:rsidR="00E3111E" w:rsidRPr="008E45AE" w:rsidTr="0093237D">
        <w:trPr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3111E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Расходи за бруто плате запослених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395.000,00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391.206,00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3.794,00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3111E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9.473,00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527,00</w:t>
            </w:r>
          </w:p>
        </w:tc>
      </w:tr>
      <w:tr w:rsidR="00E3111E" w:rsidRPr="008E45AE" w:rsidTr="0093237D">
        <w:trPr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5852" w:type="dxa"/>
            <w:gridSpan w:val="2"/>
            <w:vAlign w:val="center"/>
            <w:hideMark/>
          </w:tcPr>
          <w:p w:rsidR="00E3111E" w:rsidRPr="008E45AE" w:rsidRDefault="00E3111E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Расходи за накнаду плата запослених за вријеме боловања, родитељског одсуства и осталих накнада плата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9.961,00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39,00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3111E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Расходи за отпремнине и једнократне помоћи (бруто) 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5.000,00</w:t>
            </w:r>
          </w:p>
        </w:tc>
      </w:tr>
      <w:tr w:rsidR="00E3111E" w:rsidRPr="008E45AE" w:rsidTr="0093237D">
        <w:trPr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en-GB"/>
              </w:rPr>
              <w:t>411000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3111E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74C5C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Cs/>
                <w:color w:val="000000"/>
                <w:sz w:val="20"/>
                <w:szCs w:val="20"/>
              </w:rPr>
            </w:pPr>
            <w:r w:rsidRPr="00074C5C">
              <w:rPr>
                <w:rFonts w:ascii="Calibri" w:hAnsi="Calibri" w:cs="Calibri"/>
                <w:b/>
                <w:bCs/>
                <w:iCs/>
                <w:color w:val="000000"/>
                <w:sz w:val="20"/>
                <w:szCs w:val="20"/>
              </w:rPr>
              <w:t>420.000,00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74C5C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Cs/>
                <w:color w:val="000000"/>
                <w:sz w:val="20"/>
                <w:szCs w:val="20"/>
              </w:rPr>
            </w:pPr>
            <w:r w:rsidRPr="00074C5C">
              <w:rPr>
                <w:rFonts w:ascii="Calibri" w:hAnsi="Calibri" w:cs="Calibri"/>
                <w:b/>
                <w:bCs/>
                <w:iCs/>
                <w:color w:val="000000"/>
                <w:sz w:val="20"/>
                <w:szCs w:val="20"/>
              </w:rPr>
              <w:t>410.640,00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9.360,00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3111E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Расходи по основу закупа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39.719,00</w:t>
            </w:r>
          </w:p>
        </w:tc>
        <w:tc>
          <w:tcPr>
            <w:tcW w:w="1701" w:type="dxa"/>
            <w:noWrap/>
            <w:vAlign w:val="bottom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281,00</w:t>
            </w:r>
          </w:p>
        </w:tc>
      </w:tr>
      <w:tr w:rsidR="00E3111E" w:rsidRPr="008E45AE" w:rsidTr="0093237D">
        <w:trPr>
          <w:trHeight w:val="7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3111E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17.47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  <w:t>6</w:t>
            </w: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52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  <w:t>4</w:t>
            </w: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3111E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Расходи за режијски материјал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2.334,00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666,00</w:t>
            </w:r>
          </w:p>
        </w:tc>
      </w:tr>
      <w:tr w:rsidR="00E3111E" w:rsidRPr="008E45AE" w:rsidTr="0093237D">
        <w:trPr>
          <w:trHeight w:val="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3111E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Расходи за текуће одржавање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1.931,00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1.069,00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3111E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Расходи по основу путовања и смјештаја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2.112,00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2.888,00</w:t>
            </w:r>
          </w:p>
        </w:tc>
      </w:tr>
      <w:tr w:rsidR="00E3111E" w:rsidRPr="008E45AE" w:rsidTr="0093237D">
        <w:trPr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3111E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Расходи за стручне услуге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7.9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2.033,00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483917" w:rsidRDefault="00E3111E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Расходи за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стручно усавршавање запослених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700,00</w:t>
            </w:r>
          </w:p>
        </w:tc>
      </w:tr>
      <w:tr w:rsidR="00E3111E" w:rsidRPr="008E45AE" w:rsidTr="0093237D">
        <w:trPr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5E161D" w:rsidRDefault="00E3111E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Расходи за бруто накнаде за рад ван радног односа</w:t>
            </w:r>
          </w:p>
        </w:tc>
        <w:tc>
          <w:tcPr>
            <w:tcW w:w="1984" w:type="dxa"/>
            <w:noWrap/>
            <w:vAlign w:val="center"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701" w:type="dxa"/>
            <w:noWrap/>
            <w:vAlign w:val="center"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163.319,00</w:t>
            </w:r>
          </w:p>
        </w:tc>
        <w:tc>
          <w:tcPr>
            <w:tcW w:w="1701" w:type="dxa"/>
            <w:noWrap/>
            <w:vAlign w:val="center"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26.681,00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5E161D" w:rsidRDefault="00E3111E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en-GB"/>
              </w:rPr>
            </w:pPr>
            <w:r w:rsidRPr="00221D45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Расходи по основу репрезентације 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8D575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323E4F" w:themeColor="text2" w:themeShade="BF"/>
                <w:sz w:val="20"/>
                <w:szCs w:val="20"/>
              </w:rPr>
            </w:pPr>
            <w:r w:rsidRPr="008D575F">
              <w:rPr>
                <w:rFonts w:ascii="Calibri" w:hAnsi="Calibri" w:cs="Calibri"/>
                <w:color w:val="323E4F" w:themeColor="text2" w:themeShade="BF"/>
                <w:sz w:val="20"/>
                <w:szCs w:val="20"/>
              </w:rPr>
              <w:t>12.000,00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8D575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323E4F" w:themeColor="text2" w:themeShade="BF"/>
                <w:sz w:val="20"/>
                <w:szCs w:val="20"/>
              </w:rPr>
            </w:pPr>
            <w:r w:rsidRPr="008D575F">
              <w:rPr>
                <w:rFonts w:ascii="Calibri" w:hAnsi="Calibri" w:cs="Calibri"/>
                <w:color w:val="323E4F" w:themeColor="text2" w:themeShade="BF"/>
                <w:sz w:val="20"/>
                <w:szCs w:val="20"/>
              </w:rPr>
              <w:t>10.291,00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8D575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323E4F" w:themeColor="text2" w:themeShade="BF"/>
                <w:sz w:val="20"/>
                <w:szCs w:val="20"/>
              </w:rPr>
            </w:pPr>
            <w:r w:rsidRPr="008D575F">
              <w:rPr>
                <w:rFonts w:ascii="Calibri" w:hAnsi="Calibri" w:cs="Calibri"/>
                <w:color w:val="323E4F" w:themeColor="text2" w:themeShade="BF"/>
                <w:sz w:val="20"/>
                <w:szCs w:val="20"/>
              </w:rPr>
              <w:t>1.709,00</w:t>
            </w:r>
          </w:p>
        </w:tc>
      </w:tr>
      <w:tr w:rsidR="00E3111E" w:rsidRPr="008E45AE" w:rsidTr="0093237D">
        <w:trPr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3111E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Расходи по основу пореза, доприноса и непореских накнада на терет послодавца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665,00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335,00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3111E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Расходи по основу доприноса за професионалну рехабилитацију инвалида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842,00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158,00</w:t>
            </w:r>
          </w:p>
        </w:tc>
      </w:tr>
      <w:tr w:rsidR="00E3111E" w:rsidRPr="008E45AE" w:rsidTr="0093237D">
        <w:trPr>
          <w:trHeight w:val="4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483917" w:rsidRDefault="00E3111E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Остали непоменути расходи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10.563,00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1.437,00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en-GB"/>
              </w:rPr>
              <w:t>412000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3111E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296.000,00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25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7</w:t>
            </w:r>
            <w:r w:rsidRPr="00002B5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519</w:t>
            </w:r>
            <w:r w:rsidRPr="00002B5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8</w:t>
            </w:r>
            <w:r w:rsidRPr="00002B5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481</w:t>
            </w:r>
            <w:r w:rsidRPr="00002B5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E3111E" w:rsidRPr="008E45AE" w:rsidTr="0093237D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Pr="00F26926" w:rsidRDefault="00E3111E" w:rsidP="0093237D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  <w:t>41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Latn-RS" w:eastAsia="en-GB"/>
              </w:rPr>
              <w:t>3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  <w:t>000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6726D1" w:rsidRDefault="00E3111E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</w:pPr>
            <w:r w:rsidRPr="00F26926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Расходи фи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н</w:t>
            </w:r>
            <w:r w:rsidRPr="00F26926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ансирање и други фи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н</w:t>
            </w:r>
            <w:r w:rsidRPr="00F26926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ансијски трошкови</w:t>
            </w:r>
          </w:p>
        </w:tc>
        <w:tc>
          <w:tcPr>
            <w:tcW w:w="1984" w:type="dxa"/>
            <w:noWrap/>
            <w:vAlign w:val="center"/>
          </w:tcPr>
          <w:p w:rsidR="00E3111E" w:rsidRPr="00F26926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</w:pPr>
            <w:r w:rsidRPr="00F26926"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  <w:t>25,00</w:t>
            </w:r>
          </w:p>
        </w:tc>
        <w:tc>
          <w:tcPr>
            <w:tcW w:w="1701" w:type="dxa"/>
            <w:noWrap/>
            <w:vAlign w:val="center"/>
          </w:tcPr>
          <w:p w:rsidR="00E3111E" w:rsidRPr="00F26926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</w:pPr>
            <w:r w:rsidRPr="00F26926"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  <w:t>25,00</w:t>
            </w:r>
          </w:p>
        </w:tc>
        <w:tc>
          <w:tcPr>
            <w:tcW w:w="1701" w:type="dxa"/>
            <w:noWrap/>
            <w:vAlign w:val="center"/>
          </w:tcPr>
          <w:p w:rsidR="00E3111E" w:rsidRPr="00F26926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</w:pPr>
            <w:r w:rsidRPr="00F26926"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  <w:t>0,00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Pr="001A53A8" w:rsidRDefault="00E3111E" w:rsidP="0093237D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  <w:t>51000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1A53A8" w:rsidRDefault="00E3111E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Издаци за нефинансијску имовину</w:t>
            </w:r>
          </w:p>
        </w:tc>
        <w:tc>
          <w:tcPr>
            <w:tcW w:w="1984" w:type="dxa"/>
            <w:noWrap/>
            <w:vAlign w:val="bottom"/>
          </w:tcPr>
          <w:p w:rsidR="00E3111E" w:rsidRPr="0093184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93184F">
              <w:rPr>
                <w:rFonts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noWrap/>
            <w:vAlign w:val="bottom"/>
          </w:tcPr>
          <w:p w:rsidR="00E3111E" w:rsidRPr="0093184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93184F">
              <w:rPr>
                <w:rFonts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noWrap/>
            <w:vAlign w:val="bottom"/>
          </w:tcPr>
          <w:p w:rsidR="00E3111E" w:rsidRPr="0093184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184F">
              <w:rPr>
                <w:rFonts w:cstheme="minorHAnsi"/>
                <w:sz w:val="20"/>
                <w:szCs w:val="20"/>
              </w:rPr>
              <w:t>0,00</w:t>
            </w:r>
          </w:p>
        </w:tc>
      </w:tr>
      <w:tr w:rsidR="00E3111E" w:rsidRPr="008E45AE" w:rsidTr="0093237D">
        <w:trPr>
          <w:trHeight w:val="4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511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en-GB"/>
              </w:rPr>
              <w:t>3</w:t>
            </w: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483917" w:rsidRDefault="00E3111E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Из</w:t>
            </w: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даци за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набавку постројења и опреме</w:t>
            </w:r>
          </w:p>
        </w:tc>
        <w:tc>
          <w:tcPr>
            <w:tcW w:w="1984" w:type="dxa"/>
            <w:noWrap/>
            <w:vAlign w:val="bottom"/>
            <w:hideMark/>
          </w:tcPr>
          <w:p w:rsidR="00E3111E" w:rsidRPr="0093184F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0</w:t>
            </w:r>
            <w:r w:rsidRPr="0093184F">
              <w:rPr>
                <w:rFonts w:cstheme="minorHAns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  <w:hideMark/>
          </w:tcPr>
          <w:p w:rsidR="00E3111E" w:rsidRPr="0093184F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0</w:t>
            </w:r>
            <w:r w:rsidRPr="0093184F">
              <w:rPr>
                <w:rFonts w:cstheme="minorHAns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  <w:hideMark/>
          </w:tcPr>
          <w:p w:rsidR="00E3111E" w:rsidRPr="0093184F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0</w:t>
            </w:r>
            <w:r w:rsidRPr="0093184F">
              <w:rPr>
                <w:rFonts w:cstheme="minorHAnsi"/>
                <w:sz w:val="20"/>
                <w:szCs w:val="20"/>
              </w:rPr>
              <w:t>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Pr="00754961" w:rsidRDefault="00E3111E" w:rsidP="0093237D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</w:pPr>
            <w:r w:rsidRPr="0075496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  <w:t>5110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  <w:t>0</w:t>
            </w:r>
            <w:r w:rsidRPr="0075496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  <w:t>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754961" w:rsidRDefault="00E3111E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</w:pPr>
            <w:r w:rsidRPr="0075496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Издаци за производну сталну имовину</w:t>
            </w:r>
          </w:p>
        </w:tc>
        <w:tc>
          <w:tcPr>
            <w:tcW w:w="1984" w:type="dxa"/>
            <w:noWrap/>
            <w:vAlign w:val="bottom"/>
          </w:tcPr>
          <w:p w:rsidR="00E3111E" w:rsidRPr="001A53A8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Cs/>
                <w:color w:val="000000"/>
                <w:sz w:val="20"/>
                <w:szCs w:val="20"/>
              </w:rPr>
            </w:pPr>
            <w:r w:rsidRPr="001A53A8"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val="sr-Cyrl-RS"/>
              </w:rPr>
              <w:t>0</w:t>
            </w:r>
            <w:r w:rsidRPr="001A53A8">
              <w:rPr>
                <w:rFonts w:cstheme="minorHAnsi"/>
                <w:b/>
                <w:bCs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</w:tcPr>
          <w:p w:rsidR="00E3111E" w:rsidRPr="001A53A8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Cs/>
                <w:color w:val="000000"/>
                <w:sz w:val="20"/>
                <w:szCs w:val="20"/>
              </w:rPr>
            </w:pPr>
            <w:r w:rsidRPr="001A53A8"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val="sr-Cyrl-RS"/>
              </w:rPr>
              <w:t>0</w:t>
            </w:r>
            <w:r w:rsidRPr="001A53A8">
              <w:rPr>
                <w:rFonts w:cstheme="minorHAnsi"/>
                <w:b/>
                <w:bCs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</w:tcPr>
          <w:p w:rsidR="00E3111E" w:rsidRPr="001A53A8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1A53A8">
              <w:rPr>
                <w:rFonts w:cstheme="minorHAnsi"/>
                <w:b/>
                <w:bCs/>
                <w:iCs/>
                <w:sz w:val="20"/>
                <w:szCs w:val="20"/>
                <w:lang w:val="sr-Cyrl-RS"/>
              </w:rPr>
              <w:t>0</w:t>
            </w:r>
            <w:r w:rsidRPr="001A53A8">
              <w:rPr>
                <w:rFonts w:cstheme="minorHAnsi"/>
                <w:b/>
                <w:bCs/>
                <w:iCs/>
                <w:sz w:val="20"/>
                <w:szCs w:val="20"/>
              </w:rPr>
              <w:t>,00</w:t>
            </w:r>
          </w:p>
        </w:tc>
      </w:tr>
      <w:tr w:rsidR="00E3111E" w:rsidRPr="008E45AE" w:rsidTr="0093237D">
        <w:trPr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1A53A8" w:rsidRDefault="00E3111E" w:rsidP="0093237D">
            <w:pPr>
              <w:jc w:val="center"/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sr-Cyrl-RS" w:eastAsia="en-GB"/>
              </w:rPr>
            </w:pPr>
            <w:r w:rsidRPr="001A53A8"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sr-Cyrl-RS" w:eastAsia="en-GB"/>
              </w:rPr>
              <w:t>516100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1A53A8" w:rsidRDefault="00E3111E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</w:pPr>
            <w:r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И</w:t>
            </w:r>
            <w:r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здаци </w:t>
            </w:r>
            <w:r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за залихе материјала, робе и ситног инвентара, амбалаже и слично</w:t>
            </w:r>
          </w:p>
        </w:tc>
        <w:tc>
          <w:tcPr>
            <w:tcW w:w="1984" w:type="dxa"/>
            <w:noWrap/>
            <w:vAlign w:val="bottom"/>
            <w:hideMark/>
          </w:tcPr>
          <w:p w:rsidR="00E3111E" w:rsidRPr="001A53A8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color w:val="000000"/>
                <w:sz w:val="20"/>
                <w:szCs w:val="20"/>
              </w:rPr>
            </w:pPr>
            <w:r w:rsidRPr="001A53A8"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  <w:t>0</w:t>
            </w:r>
            <w:r w:rsidRPr="001A53A8">
              <w:rPr>
                <w:rFonts w:cstheme="minorHAnsi"/>
                <w:bCs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  <w:hideMark/>
          </w:tcPr>
          <w:p w:rsidR="00E3111E" w:rsidRPr="001A53A8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color w:val="000000"/>
                <w:sz w:val="20"/>
                <w:szCs w:val="20"/>
              </w:rPr>
            </w:pPr>
            <w:r w:rsidRPr="001A53A8"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  <w:t>0</w:t>
            </w:r>
            <w:r w:rsidRPr="001A53A8">
              <w:rPr>
                <w:rFonts w:cstheme="minorHAnsi"/>
                <w:bCs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  <w:hideMark/>
          </w:tcPr>
          <w:p w:rsidR="00E3111E" w:rsidRPr="001A53A8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sz w:val="20"/>
                <w:szCs w:val="20"/>
              </w:rPr>
            </w:pPr>
            <w:r w:rsidRPr="001A53A8">
              <w:rPr>
                <w:rFonts w:cstheme="minorHAnsi"/>
                <w:bCs/>
                <w:iCs/>
                <w:sz w:val="20"/>
                <w:szCs w:val="20"/>
                <w:lang w:val="sr-Cyrl-RS"/>
              </w:rPr>
              <w:t>0</w:t>
            </w:r>
            <w:r w:rsidRPr="001A53A8">
              <w:rPr>
                <w:rFonts w:cstheme="minorHAnsi"/>
                <w:bCs/>
                <w:iCs/>
                <w:sz w:val="20"/>
                <w:szCs w:val="20"/>
              </w:rPr>
              <w:t>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Pr="001A53A8" w:rsidRDefault="00E3111E" w:rsidP="0093237D">
            <w:pPr>
              <w:jc w:val="center"/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sr-Cyrl-RS" w:eastAsia="en-GB"/>
              </w:rPr>
              <w:t>63000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1A53A8" w:rsidRDefault="00E3111E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</w:pPr>
            <w:r w:rsidRPr="001A53A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Остали издаци</w:t>
            </w:r>
          </w:p>
        </w:tc>
        <w:tc>
          <w:tcPr>
            <w:tcW w:w="1984" w:type="dxa"/>
            <w:noWrap/>
            <w:vAlign w:val="bottom"/>
          </w:tcPr>
          <w:p w:rsidR="00E3111E" w:rsidRPr="001A53A8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val="sr-Cyrl-RS"/>
              </w:rPr>
            </w:pPr>
            <w:r w:rsidRPr="001A53A8"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val="sr-Cyrl-RS"/>
              </w:rPr>
              <w:t>21.000,00</w:t>
            </w:r>
          </w:p>
        </w:tc>
        <w:tc>
          <w:tcPr>
            <w:tcW w:w="1701" w:type="dxa"/>
            <w:noWrap/>
            <w:vAlign w:val="bottom"/>
          </w:tcPr>
          <w:p w:rsidR="00E3111E" w:rsidRPr="001A53A8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val="sr-Cyrl-RS"/>
              </w:rPr>
            </w:pPr>
            <w:r w:rsidRPr="001A53A8"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val="sr-Cyrl-RS"/>
              </w:rPr>
              <w:t>20.900,00</w:t>
            </w:r>
          </w:p>
        </w:tc>
        <w:tc>
          <w:tcPr>
            <w:tcW w:w="1701" w:type="dxa"/>
            <w:noWrap/>
            <w:vAlign w:val="bottom"/>
          </w:tcPr>
          <w:p w:rsidR="00E3111E" w:rsidRPr="001A53A8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Cs/>
                <w:sz w:val="20"/>
                <w:szCs w:val="20"/>
                <w:lang w:val="sr-Cyrl-RS"/>
              </w:rPr>
            </w:pPr>
            <w:r w:rsidRPr="001A53A8">
              <w:rPr>
                <w:rFonts w:cstheme="minorHAnsi"/>
                <w:b/>
                <w:bCs/>
                <w:iCs/>
                <w:sz w:val="20"/>
                <w:szCs w:val="20"/>
                <w:lang w:val="sr-Cyrl-RS"/>
              </w:rPr>
              <w:t>100,00</w:t>
            </w:r>
          </w:p>
        </w:tc>
      </w:tr>
      <w:tr w:rsidR="00E3111E" w:rsidRPr="008E45AE" w:rsidTr="0093237D">
        <w:trPr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Default="00E3111E" w:rsidP="0093237D">
            <w:pPr>
              <w:jc w:val="center"/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sr-Cyrl-RS" w:eastAsia="en-GB"/>
              </w:rPr>
              <w:t>631200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2912DA" w:rsidRDefault="00E3111E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</w:pPr>
            <w:r w:rsidRPr="002912DA">
              <w:rPr>
                <w:rFonts w:ascii="Calibri" w:eastAsia="Times New Roman" w:hAnsi="Calibri" w:cs="Calibri"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Издаци по основу депозита и кауција</w:t>
            </w:r>
          </w:p>
        </w:tc>
        <w:tc>
          <w:tcPr>
            <w:tcW w:w="1984" w:type="dxa"/>
            <w:noWrap/>
            <w:vAlign w:val="bottom"/>
          </w:tcPr>
          <w:p w:rsidR="00E3111E" w:rsidRPr="002912DA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</w:pPr>
            <w:r w:rsidRPr="002912DA"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  <w:t>600,00</w:t>
            </w:r>
          </w:p>
        </w:tc>
        <w:tc>
          <w:tcPr>
            <w:tcW w:w="1701" w:type="dxa"/>
            <w:noWrap/>
            <w:vAlign w:val="bottom"/>
          </w:tcPr>
          <w:p w:rsidR="00E3111E" w:rsidRPr="002912DA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</w:pPr>
            <w:r w:rsidRPr="002912DA"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  <w:t>600,00</w:t>
            </w:r>
          </w:p>
        </w:tc>
        <w:tc>
          <w:tcPr>
            <w:tcW w:w="1701" w:type="dxa"/>
            <w:noWrap/>
            <w:vAlign w:val="bottom"/>
          </w:tcPr>
          <w:p w:rsidR="00E3111E" w:rsidRPr="002912DA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sz w:val="20"/>
                <w:szCs w:val="20"/>
                <w:lang w:val="sr-Cyrl-RS"/>
              </w:rPr>
            </w:pPr>
            <w:r w:rsidRPr="002912DA">
              <w:rPr>
                <w:rFonts w:cstheme="minorHAnsi"/>
                <w:bCs/>
                <w:iCs/>
                <w:sz w:val="20"/>
                <w:szCs w:val="20"/>
                <w:lang w:val="sr-Cyrl-RS"/>
              </w:rPr>
              <w:t>0,00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Default="00E3111E" w:rsidP="0093237D">
            <w:pPr>
              <w:jc w:val="center"/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en-GB" w:eastAsia="en-GB"/>
              </w:rPr>
              <w:t>6381</w:t>
            </w:r>
            <w:r w:rsidRPr="00433F79"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en-GB" w:eastAsia="en-GB"/>
              </w:rPr>
              <w:t>00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433F79" w:rsidRDefault="00E3111E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0"/>
                <w:lang w:val="sr-Cyrl-BA" w:eastAsia="en-GB"/>
              </w:rPr>
            </w:pP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Остали и</w:t>
            </w:r>
            <w:r w:rsidRPr="00433F79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здаци из трансакција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са другим</w:t>
            </w:r>
            <w:r w:rsidRPr="00433F79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 јединица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ма</w:t>
            </w:r>
            <w:r w:rsidRPr="00433F79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 власти</w:t>
            </w:r>
          </w:p>
        </w:tc>
        <w:tc>
          <w:tcPr>
            <w:tcW w:w="1984" w:type="dxa"/>
            <w:noWrap/>
            <w:vAlign w:val="bottom"/>
          </w:tcPr>
          <w:p w:rsidR="00E3111E" w:rsidRPr="0093184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20.400</w:t>
            </w:r>
            <w:r w:rsidRPr="0093184F">
              <w:rPr>
                <w:rFonts w:cstheme="minorHAns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</w:tcPr>
          <w:p w:rsidR="00E3111E" w:rsidRPr="0093184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20.300</w:t>
            </w:r>
            <w:r w:rsidRPr="0093184F">
              <w:rPr>
                <w:rFonts w:cstheme="minorHAns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</w:tcPr>
          <w:p w:rsidR="00E3111E" w:rsidRPr="0093184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100</w:t>
            </w:r>
            <w:r w:rsidRPr="0093184F">
              <w:rPr>
                <w:rFonts w:cstheme="minorHAnsi"/>
                <w:sz w:val="20"/>
                <w:szCs w:val="20"/>
              </w:rPr>
              <w:t>,00</w:t>
            </w:r>
          </w:p>
        </w:tc>
      </w:tr>
      <w:tr w:rsidR="00E3111E" w:rsidRPr="008E45AE" w:rsidTr="0093237D">
        <w:trPr>
          <w:trHeight w:val="3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433F79" w:rsidRDefault="00E3111E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E3111E" w:rsidRPr="0093184F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  <w:lang w:val="sr-Cyrl-RS"/>
              </w:rPr>
              <w:t>737.000</w:t>
            </w:r>
            <w:r w:rsidRPr="0093184F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  <w:hideMark/>
          </w:tcPr>
          <w:p w:rsidR="00E3111E" w:rsidRPr="0093184F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/>
              </w:rPr>
              <w:t>689.084</w:t>
            </w:r>
            <w:r w:rsidRPr="0093184F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  <w:hideMark/>
          </w:tcPr>
          <w:p w:rsidR="00E3111E" w:rsidRPr="0093184F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/>
              </w:rPr>
              <w:t>47.916</w:t>
            </w:r>
            <w:r w:rsidRPr="0093184F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,00</w:t>
            </w:r>
          </w:p>
        </w:tc>
      </w:tr>
    </w:tbl>
    <w:p w:rsidR="00E3111E" w:rsidRDefault="00E3111E" w:rsidP="00E3111E">
      <w:pPr>
        <w:ind w:left="10080" w:firstLine="720"/>
        <w:rPr>
          <w:rFonts w:cstheme="minorHAnsi"/>
          <w:lang w:val="sr-Cyrl-BA"/>
        </w:rPr>
      </w:pPr>
    </w:p>
    <w:p w:rsidR="00E3111E" w:rsidRPr="001376B4" w:rsidRDefault="00E3111E" w:rsidP="00E3111E">
      <w:pPr>
        <w:jc w:val="both"/>
        <w:rPr>
          <w:rFonts w:cstheme="minorHAnsi"/>
          <w:lang w:val="sr-Cyrl-RS"/>
        </w:rPr>
      </w:pPr>
      <w:r w:rsidRPr="001376B4">
        <w:rPr>
          <w:rFonts w:cstheme="minorHAnsi"/>
          <w:b/>
          <w:lang w:val="sr-Cyrl-RS"/>
        </w:rPr>
        <w:t>Напомена:</w:t>
      </w:r>
      <w:r w:rsidRPr="001376B4">
        <w:rPr>
          <w:rFonts w:ascii="Times New Roman" w:hAnsi="Times New Roman" w:cs="Times New Roman"/>
          <w:b/>
          <w:lang w:val="sr-Cyrl-BA"/>
        </w:rPr>
        <w:t xml:space="preserve"> </w:t>
      </w:r>
      <w:r w:rsidRPr="001376B4">
        <w:rPr>
          <w:rFonts w:cstheme="minorHAnsi"/>
          <w:lang w:val="sr-Cyrl-RS"/>
        </w:rPr>
        <w:t>С обзиром да средства одобрена Ребалансом буџета за 2023. нису одобрена у цјелости</w:t>
      </w:r>
      <w:r>
        <w:rPr>
          <w:rFonts w:cstheme="minorHAnsi"/>
          <w:lang w:val="sr-Cyrl-RS"/>
        </w:rPr>
        <w:t xml:space="preserve"> (</w:t>
      </w:r>
      <w:r w:rsidRPr="001376B4">
        <w:rPr>
          <w:rFonts w:cstheme="minorHAnsi"/>
          <w:lang w:val="sr-Cyrl-RS"/>
        </w:rPr>
        <w:t>умањена</w:t>
      </w:r>
      <w:r>
        <w:rPr>
          <w:rFonts w:cstheme="minorHAnsi"/>
          <w:lang w:val="sr-Cyrl-RS"/>
        </w:rPr>
        <w:t xml:space="preserve"> су</w:t>
      </w:r>
      <w:r w:rsidRPr="001376B4">
        <w:rPr>
          <w:rFonts w:cstheme="minorHAnsi"/>
          <w:lang w:val="sr-Cyrl-RS"/>
        </w:rPr>
        <w:t xml:space="preserve"> за 195.173 КМ),  непо</w:t>
      </w:r>
      <w:r>
        <w:rPr>
          <w:rFonts w:cstheme="minorHAnsi"/>
          <w:lang w:val="sr-Cyrl-RS"/>
        </w:rPr>
        <w:t>кр</w:t>
      </w:r>
      <w:r w:rsidRPr="001376B4">
        <w:rPr>
          <w:rFonts w:cstheme="minorHAnsi"/>
          <w:lang w:val="sr-Cyrl-RS"/>
        </w:rPr>
        <w:t xml:space="preserve">ивени  дио расхода и издатака  у износу  од 107.046 КМ је покривен из неутрошених средства из претходне године.  </w:t>
      </w:r>
    </w:p>
    <w:p w:rsidR="00B90B1D" w:rsidRDefault="00B90B1D" w:rsidP="00782BA2">
      <w:pPr>
        <w:rPr>
          <w:rFonts w:cstheme="minorHAnsi"/>
          <w:lang w:val="sr-Cyrl-BA"/>
        </w:rPr>
      </w:pPr>
    </w:p>
    <w:p w:rsidR="00782BA2" w:rsidRDefault="00782BA2" w:rsidP="0093237D">
      <w:pPr>
        <w:rPr>
          <w:rFonts w:cstheme="minorHAnsi"/>
          <w:lang w:val="sr-Cyrl-BA"/>
        </w:rPr>
      </w:pPr>
    </w:p>
    <w:p w:rsidR="00782BA2" w:rsidRDefault="003F7437" w:rsidP="00782BA2">
      <w:pPr>
        <w:ind w:left="10800"/>
        <w:rPr>
          <w:rFonts w:cstheme="minorHAnsi"/>
          <w:lang w:val="sr-Cyrl-BA"/>
        </w:rPr>
      </w:pPr>
      <w:r>
        <w:rPr>
          <w:rFonts w:cstheme="minorHAnsi"/>
          <w:lang w:val="sr-Cyrl-BA"/>
        </w:rPr>
        <w:t xml:space="preserve">        </w:t>
      </w:r>
      <w:r w:rsidR="008101D4">
        <w:rPr>
          <w:rFonts w:cstheme="minorHAnsi"/>
          <w:lang w:val="sr-Cyrl-BA"/>
        </w:rPr>
        <w:t xml:space="preserve">         </w:t>
      </w:r>
      <w:r>
        <w:rPr>
          <w:rFonts w:cstheme="minorHAnsi"/>
          <w:lang w:val="sr-Cyrl-BA"/>
        </w:rPr>
        <w:t xml:space="preserve"> </w:t>
      </w:r>
      <w:r w:rsidR="008101D4">
        <w:rPr>
          <w:rFonts w:cstheme="minorHAnsi"/>
          <w:lang w:val="sr-Cyrl-BA"/>
        </w:rPr>
        <w:t>Директор</w:t>
      </w:r>
    </w:p>
    <w:p w:rsidR="00782BA2" w:rsidRDefault="00782BA2" w:rsidP="00782BA2">
      <w:pPr>
        <w:jc w:val="right"/>
        <w:rPr>
          <w:rFonts w:cstheme="minorHAnsi"/>
          <w:lang w:val="sr-Cyrl-BA"/>
        </w:rPr>
      </w:pPr>
    </w:p>
    <w:p w:rsidR="00782BA2" w:rsidRDefault="00782BA2" w:rsidP="00782BA2">
      <w:pPr>
        <w:jc w:val="right"/>
        <w:rPr>
          <w:rFonts w:cstheme="minorHAnsi"/>
          <w:lang w:val="sr-Cyrl-BA"/>
        </w:rPr>
      </w:pPr>
    </w:p>
    <w:p w:rsidR="00782BA2" w:rsidRDefault="00782BA2" w:rsidP="00782BA2">
      <w:pPr>
        <w:ind w:left="10080" w:firstLine="720"/>
        <w:rPr>
          <w:rFonts w:cstheme="minorHAnsi"/>
          <w:lang w:val="sr-Cyrl-BA"/>
        </w:rPr>
      </w:pPr>
      <w:r>
        <w:rPr>
          <w:rFonts w:cstheme="minorHAnsi"/>
          <w:lang w:val="sr-Cyrl-BA"/>
        </w:rPr>
        <w:t xml:space="preserve"> Проф. др  </w:t>
      </w:r>
      <w:r w:rsidR="008101D4">
        <w:rPr>
          <w:rFonts w:cstheme="minorHAnsi"/>
          <w:lang w:val="sr-Cyrl-BA"/>
        </w:rPr>
        <w:t>Биљана Војводић</w:t>
      </w:r>
    </w:p>
    <w:p w:rsidR="00782BA2" w:rsidRPr="001138C8" w:rsidRDefault="00782BA2" w:rsidP="00095438">
      <w:pPr>
        <w:rPr>
          <w:rFonts w:cstheme="minorHAnsi"/>
          <w:lang w:val="sr-Latn-RS"/>
        </w:rPr>
        <w:sectPr w:rsidR="00782BA2" w:rsidRPr="001138C8">
          <w:pgSz w:w="16840" w:h="11910" w:orient="landscape"/>
          <w:pgMar w:top="1100" w:right="1020" w:bottom="600" w:left="1020" w:header="0" w:footer="400" w:gutter="0"/>
          <w:cols w:space="720"/>
        </w:sectPr>
      </w:pPr>
    </w:p>
    <w:p w:rsidR="003152DB" w:rsidRPr="005D1430" w:rsidRDefault="003152DB" w:rsidP="00E3111E">
      <w:pPr>
        <w:spacing w:after="160" w:line="276" w:lineRule="auto"/>
        <w:rPr>
          <w:rFonts w:eastAsia="Calibri" w:cstheme="minorHAnsi"/>
          <w:sz w:val="22"/>
          <w:szCs w:val="22"/>
          <w:lang w:val="sr-Cyrl-RS"/>
        </w:rPr>
      </w:pPr>
    </w:p>
    <w:sectPr w:rsidR="003152DB" w:rsidRPr="005D1430" w:rsidSect="00D16746">
      <w:footerReference w:type="default" r:id="rId15"/>
      <w:pgSz w:w="16840" w:h="11900" w:orient="landscape"/>
      <w:pgMar w:top="1440" w:right="850" w:bottom="1440" w:left="144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9D8" w:rsidRDefault="002719D8" w:rsidP="00E41D2E">
      <w:r>
        <w:separator/>
      </w:r>
    </w:p>
  </w:endnote>
  <w:endnote w:type="continuationSeparator" w:id="0">
    <w:p w:rsidR="002719D8" w:rsidRDefault="002719D8" w:rsidP="00E41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37D" w:rsidRPr="00D16746" w:rsidRDefault="0093237D" w:rsidP="0008537D">
    <w:pPr>
      <w:pStyle w:val="Footer"/>
      <w:jc w:val="right"/>
      <w:rPr>
        <w:rFonts w:ascii="Times New Roman" w:hAnsi="Times New Roman" w:cs="Times New Roman"/>
        <w:sz w:val="22"/>
        <w:szCs w:val="22"/>
        <w:lang w:val="sr-Cyrl-RS"/>
      </w:rPr>
    </w:pPr>
    <w:r w:rsidRPr="00CA192A">
      <w:rPr>
        <w:rFonts w:ascii="Times New Roman" w:hAnsi="Times New Roman" w:cs="Times New Roman"/>
        <w:sz w:val="22"/>
        <w:szCs w:val="22"/>
      </w:rPr>
      <w:fldChar w:fldCharType="begin"/>
    </w:r>
    <w:r w:rsidRPr="00CA192A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Pr="00CA192A">
      <w:rPr>
        <w:rFonts w:ascii="Times New Roman" w:hAnsi="Times New Roman" w:cs="Times New Roman"/>
        <w:sz w:val="22"/>
        <w:szCs w:val="22"/>
      </w:rPr>
      <w:fldChar w:fldCharType="separate"/>
    </w:r>
    <w:r w:rsidR="000E1E28">
      <w:rPr>
        <w:rFonts w:ascii="Times New Roman" w:hAnsi="Times New Roman" w:cs="Times New Roman"/>
        <w:noProof/>
        <w:sz w:val="22"/>
        <w:szCs w:val="22"/>
      </w:rPr>
      <w:t>22</w:t>
    </w:r>
    <w:r w:rsidRPr="00CA192A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37D" w:rsidRDefault="0093237D">
    <w:pPr>
      <w:pStyle w:val="Footer"/>
    </w:pPr>
    <w:r w:rsidRPr="00E41D2E">
      <w:rPr>
        <w:noProof/>
        <w:lang w:val="en-GB" w:eastAsia="en-GB"/>
      </w:rPr>
      <w:drawing>
        <wp:inline distT="0" distB="0" distL="0" distR="0" wp14:anchorId="36E6B01E" wp14:editId="3923A46C">
          <wp:extent cx="5727700" cy="261620"/>
          <wp:effectExtent l="0" t="0" r="0" b="508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7700" cy="261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37D" w:rsidRPr="00D16746" w:rsidRDefault="0093237D" w:rsidP="00AC1B1E">
    <w:pPr>
      <w:pStyle w:val="Footer"/>
      <w:ind w:right="516"/>
      <w:jc w:val="right"/>
      <w:rPr>
        <w:rFonts w:ascii="Times New Roman" w:hAnsi="Times New Roman" w:cs="Times New Roman"/>
        <w:sz w:val="22"/>
        <w:szCs w:val="22"/>
        <w:lang w:val="sr-Cyrl-RS"/>
      </w:rPr>
    </w:pPr>
    <w:r w:rsidRPr="00CA192A">
      <w:rPr>
        <w:rFonts w:ascii="Times New Roman" w:hAnsi="Times New Roman" w:cs="Times New Roman"/>
        <w:sz w:val="22"/>
        <w:szCs w:val="22"/>
      </w:rPr>
      <w:fldChar w:fldCharType="begin"/>
    </w:r>
    <w:r w:rsidRPr="00CA192A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Pr="00CA192A">
      <w:rPr>
        <w:rFonts w:ascii="Times New Roman" w:hAnsi="Times New Roman" w:cs="Times New Roman"/>
        <w:sz w:val="22"/>
        <w:szCs w:val="22"/>
      </w:rPr>
      <w:fldChar w:fldCharType="separate"/>
    </w:r>
    <w:r w:rsidR="000E1E28">
      <w:rPr>
        <w:rFonts w:ascii="Times New Roman" w:hAnsi="Times New Roman" w:cs="Times New Roman"/>
        <w:noProof/>
        <w:sz w:val="22"/>
        <w:szCs w:val="22"/>
      </w:rPr>
      <w:t>25</w:t>
    </w:r>
    <w:r w:rsidRPr="00CA192A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9D8" w:rsidRDefault="002719D8" w:rsidP="00E41D2E">
      <w:r>
        <w:separator/>
      </w:r>
    </w:p>
  </w:footnote>
  <w:footnote w:type="continuationSeparator" w:id="0">
    <w:p w:rsidR="002719D8" w:rsidRDefault="002719D8" w:rsidP="00E41D2E">
      <w:r>
        <w:continuationSeparator/>
      </w:r>
    </w:p>
  </w:footnote>
  <w:footnote w:id="1">
    <w:p w:rsidR="0093237D" w:rsidRPr="00514955" w:rsidRDefault="0093237D" w:rsidP="000725E5">
      <w:pPr>
        <w:pStyle w:val="FootnoteText"/>
        <w:rPr>
          <w:rFonts w:cstheme="minorHAnsi"/>
          <w:sz w:val="18"/>
          <w:szCs w:val="18"/>
          <w:lang w:val="sr-Cyrl-RS"/>
        </w:rPr>
      </w:pPr>
      <w:r w:rsidRPr="00514955">
        <w:rPr>
          <w:rStyle w:val="FootnoteReference"/>
          <w:rFonts w:cstheme="minorHAnsi"/>
          <w:sz w:val="18"/>
          <w:szCs w:val="18"/>
        </w:rPr>
        <w:footnoteRef/>
      </w:r>
      <w:r w:rsidRPr="00514955">
        <w:rPr>
          <w:rFonts w:cstheme="minorHAnsi"/>
          <w:sz w:val="18"/>
          <w:szCs w:val="18"/>
        </w:rPr>
        <w:t xml:space="preserve"> </w:t>
      </w:r>
      <w:r w:rsidRPr="00514955">
        <w:rPr>
          <w:rFonts w:cstheme="minorHAnsi"/>
          <w:sz w:val="18"/>
          <w:szCs w:val="18"/>
          <w:lang w:val="sr-Cyrl-BA"/>
        </w:rPr>
        <w:t>„</w:t>
      </w:r>
      <w:r w:rsidRPr="00514955">
        <w:rPr>
          <w:rFonts w:cstheme="minorHAnsi"/>
          <w:sz w:val="18"/>
          <w:szCs w:val="18"/>
          <w:lang w:val="sr-Cyrl-RS"/>
        </w:rPr>
        <w:t>Службени гласник Републике Српске</w:t>
      </w:r>
      <w:r w:rsidRPr="00514955">
        <w:rPr>
          <w:rFonts w:cstheme="minorHAnsi"/>
          <w:sz w:val="18"/>
          <w:szCs w:val="18"/>
          <w:lang w:val="sr-Cyrl-BA"/>
        </w:rPr>
        <w:t>“</w:t>
      </w:r>
      <w:r w:rsidRPr="00514955">
        <w:rPr>
          <w:rFonts w:cstheme="minorHAnsi"/>
          <w:sz w:val="18"/>
          <w:szCs w:val="18"/>
          <w:lang w:val="sr-Cyrl-RS"/>
        </w:rPr>
        <w:t>, број 67/20</w:t>
      </w:r>
      <w:r>
        <w:rPr>
          <w:rFonts w:cstheme="minorHAnsi"/>
          <w:sz w:val="18"/>
          <w:szCs w:val="18"/>
          <w:lang w:val="sr-Cyrl-RS"/>
        </w:rPr>
        <w:t xml:space="preserve"> </w:t>
      </w:r>
      <w:r w:rsidRPr="00FF2D84">
        <w:rPr>
          <w:rFonts w:cstheme="minorHAnsi"/>
          <w:sz w:val="22"/>
          <w:szCs w:val="22"/>
          <w:shd w:val="clear" w:color="auto" w:fill="FFFFFF"/>
          <w:lang w:val="sr-Cyrl-RS"/>
        </w:rPr>
        <w:t xml:space="preserve">и </w:t>
      </w:r>
      <w:r w:rsidRPr="00706440">
        <w:rPr>
          <w:rFonts w:cstheme="minorHAnsi"/>
          <w:sz w:val="18"/>
          <w:szCs w:val="18"/>
          <w:lang w:val="sr-Cyrl-RS"/>
        </w:rPr>
        <w:t>16/23</w:t>
      </w:r>
    </w:p>
  </w:footnote>
  <w:footnote w:id="2">
    <w:p w:rsidR="0093237D" w:rsidRPr="00514955" w:rsidRDefault="0093237D" w:rsidP="000725E5">
      <w:pPr>
        <w:pStyle w:val="FootnoteText"/>
        <w:rPr>
          <w:rFonts w:cstheme="minorHAnsi"/>
          <w:sz w:val="18"/>
          <w:szCs w:val="18"/>
          <w:lang w:val="sr-Cyrl-RS"/>
        </w:rPr>
      </w:pPr>
      <w:r w:rsidRPr="00514955">
        <w:rPr>
          <w:rStyle w:val="FootnoteReference"/>
          <w:rFonts w:cstheme="minorHAnsi"/>
          <w:sz w:val="18"/>
          <w:szCs w:val="18"/>
        </w:rPr>
        <w:footnoteRef/>
      </w:r>
      <w:r w:rsidRPr="00514955">
        <w:rPr>
          <w:rFonts w:cstheme="minorHAnsi"/>
          <w:sz w:val="18"/>
          <w:szCs w:val="18"/>
        </w:rPr>
        <w:t xml:space="preserve"> </w:t>
      </w:r>
      <w:r w:rsidRPr="00514955">
        <w:rPr>
          <w:rFonts w:cstheme="minorHAnsi"/>
          <w:sz w:val="18"/>
          <w:szCs w:val="18"/>
          <w:lang w:val="sr-Cyrl-BA"/>
        </w:rPr>
        <w:t>„</w:t>
      </w:r>
      <w:r w:rsidRPr="00514955">
        <w:rPr>
          <w:rFonts w:cstheme="minorHAnsi"/>
          <w:sz w:val="18"/>
          <w:szCs w:val="18"/>
          <w:lang w:val="sr-Cyrl-RS"/>
        </w:rPr>
        <w:t>Службени гласник Републике Српске</w:t>
      </w:r>
      <w:r w:rsidRPr="00514955">
        <w:rPr>
          <w:rFonts w:cstheme="minorHAnsi"/>
          <w:sz w:val="18"/>
          <w:szCs w:val="18"/>
          <w:lang w:val="sr-Cyrl-BA"/>
        </w:rPr>
        <w:t>“</w:t>
      </w:r>
      <w:r w:rsidRPr="00514955">
        <w:rPr>
          <w:rFonts w:cstheme="minorHAnsi"/>
          <w:sz w:val="18"/>
          <w:szCs w:val="18"/>
          <w:lang w:val="sr-Cyrl-RS"/>
        </w:rPr>
        <w:t>, број 103/20</w:t>
      </w:r>
    </w:p>
    <w:p w:rsidR="0093237D" w:rsidRPr="003D408F" w:rsidRDefault="0093237D" w:rsidP="000725E5">
      <w:pPr>
        <w:pStyle w:val="FootnoteText"/>
        <w:rPr>
          <w:lang w:val="sr-Cyrl-RS"/>
        </w:rPr>
      </w:pPr>
    </w:p>
  </w:footnote>
  <w:footnote w:id="3">
    <w:p w:rsidR="0093237D" w:rsidRPr="00D474C6" w:rsidRDefault="0093237D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514955">
        <w:rPr>
          <w:rFonts w:cstheme="minorHAnsi"/>
          <w:sz w:val="18"/>
          <w:szCs w:val="18"/>
          <w:lang w:val="sr-Cyrl-BA"/>
        </w:rPr>
        <w:t>„</w:t>
      </w:r>
      <w:r w:rsidRPr="00514955">
        <w:rPr>
          <w:rFonts w:cstheme="minorHAnsi"/>
          <w:sz w:val="18"/>
          <w:szCs w:val="18"/>
          <w:lang w:val="sr-Cyrl-RS"/>
        </w:rPr>
        <w:t>Службени гласник Републике Српске</w:t>
      </w:r>
      <w:r w:rsidRPr="00514955">
        <w:rPr>
          <w:rFonts w:cstheme="minorHAnsi"/>
          <w:sz w:val="18"/>
          <w:szCs w:val="18"/>
          <w:lang w:val="sr-Cyrl-BA"/>
        </w:rPr>
        <w:t>“</w:t>
      </w:r>
      <w:r w:rsidRPr="00514955">
        <w:rPr>
          <w:rFonts w:cstheme="minorHAnsi"/>
          <w:sz w:val="18"/>
          <w:szCs w:val="18"/>
          <w:lang w:val="sr-Cyrl-RS"/>
        </w:rPr>
        <w:t xml:space="preserve">, број </w:t>
      </w:r>
      <w:r>
        <w:rPr>
          <w:rFonts w:cstheme="minorHAnsi"/>
          <w:sz w:val="18"/>
          <w:szCs w:val="18"/>
          <w:lang w:val="sr-Cyrl-RS"/>
        </w:rPr>
        <w:t>16</w:t>
      </w:r>
      <w:r w:rsidRPr="00514955">
        <w:rPr>
          <w:rFonts w:cstheme="minorHAnsi"/>
          <w:sz w:val="18"/>
          <w:szCs w:val="18"/>
          <w:lang w:val="sr-Cyrl-RS"/>
        </w:rPr>
        <w:t>/2</w:t>
      </w:r>
      <w:r>
        <w:rPr>
          <w:rFonts w:cstheme="minorHAnsi"/>
          <w:sz w:val="18"/>
          <w:szCs w:val="18"/>
          <w:lang w:val="sr-Cyrl-RS"/>
        </w:rPr>
        <w:t>3</w:t>
      </w:r>
    </w:p>
  </w:footnote>
  <w:footnote w:id="4">
    <w:p w:rsidR="0093237D" w:rsidRPr="00D474C6" w:rsidRDefault="0093237D">
      <w:pPr>
        <w:pStyle w:val="FootnoteText"/>
        <w:rPr>
          <w:sz w:val="18"/>
          <w:szCs w:val="18"/>
          <w:lang w:val="sr-Cyrl-RS"/>
        </w:rPr>
      </w:pPr>
      <w:r w:rsidRPr="00FF2D84">
        <w:rPr>
          <w:rStyle w:val="FootnoteReference"/>
        </w:rPr>
        <w:footnoteRef/>
      </w:r>
      <w:r w:rsidRPr="00FF2D84">
        <w:t xml:space="preserve"> </w:t>
      </w:r>
      <w:r w:rsidRPr="00D474C6">
        <w:rPr>
          <w:rFonts w:cstheme="minorHAnsi"/>
          <w:color w:val="000000"/>
          <w:sz w:val="18"/>
          <w:szCs w:val="18"/>
          <w:lang w:val="sr-Cyrl-RS" w:eastAsia="en-GB"/>
        </w:rPr>
        <w:t>„Службени гласник БиХ“  број: 74/23</w:t>
      </w:r>
    </w:p>
  </w:footnote>
  <w:footnote w:id="5">
    <w:p w:rsidR="0093237D" w:rsidRPr="00D474C6" w:rsidRDefault="0093237D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514955">
        <w:rPr>
          <w:rFonts w:cstheme="minorHAnsi"/>
          <w:sz w:val="18"/>
          <w:szCs w:val="18"/>
          <w:lang w:val="sr-Cyrl-BA"/>
        </w:rPr>
        <w:t>„</w:t>
      </w:r>
      <w:r w:rsidRPr="00514955">
        <w:rPr>
          <w:rFonts w:cstheme="minorHAnsi"/>
          <w:sz w:val="18"/>
          <w:szCs w:val="18"/>
          <w:lang w:val="sr-Cyrl-RS"/>
        </w:rPr>
        <w:t>Службени гласник Републике Српске</w:t>
      </w:r>
      <w:r w:rsidRPr="00514955">
        <w:rPr>
          <w:rFonts w:cstheme="minorHAnsi"/>
          <w:sz w:val="18"/>
          <w:szCs w:val="18"/>
          <w:lang w:val="sr-Cyrl-BA"/>
        </w:rPr>
        <w:t>“</w:t>
      </w:r>
      <w:r w:rsidRPr="00514955">
        <w:rPr>
          <w:rFonts w:cstheme="minorHAnsi"/>
          <w:sz w:val="18"/>
          <w:szCs w:val="18"/>
          <w:lang w:val="sr-Cyrl-RS"/>
        </w:rPr>
        <w:t>, број 67/20</w:t>
      </w:r>
    </w:p>
  </w:footnote>
  <w:footnote w:id="6">
    <w:p w:rsidR="0093237D" w:rsidRPr="00D474C6" w:rsidRDefault="0093237D">
      <w:pPr>
        <w:pStyle w:val="FootnoteText"/>
        <w:rPr>
          <w:rFonts w:cstheme="minorHAnsi"/>
          <w:color w:val="000000"/>
          <w:sz w:val="18"/>
          <w:szCs w:val="18"/>
          <w:lang w:val="sr-Cyrl-RS" w:eastAsia="en-GB"/>
        </w:rPr>
      </w:pPr>
      <w:r>
        <w:rPr>
          <w:rStyle w:val="FootnoteReference"/>
        </w:rPr>
        <w:footnoteRef/>
      </w:r>
      <w:r>
        <w:t xml:space="preserve"> </w:t>
      </w:r>
      <w:r w:rsidRPr="00D474C6">
        <w:rPr>
          <w:rFonts w:cstheme="minorHAnsi"/>
          <w:color w:val="000000"/>
          <w:sz w:val="18"/>
          <w:szCs w:val="18"/>
          <w:lang w:val="sr-Cyrl-RS" w:eastAsia="en-GB"/>
        </w:rPr>
        <w:t>„Службени гласник Републике Српске“ број 60/23</w:t>
      </w:r>
    </w:p>
  </w:footnote>
  <w:footnote w:id="7">
    <w:p w:rsidR="0093237D" w:rsidRPr="0059374B" w:rsidRDefault="0093237D" w:rsidP="003F5A99">
      <w:pPr>
        <w:pStyle w:val="FootnoteText"/>
        <w:rPr>
          <w:sz w:val="18"/>
          <w:szCs w:val="18"/>
          <w:lang w:val="sr-Cyrl-RS"/>
        </w:rPr>
      </w:pPr>
      <w:r w:rsidRPr="0059374B">
        <w:rPr>
          <w:rStyle w:val="FootnoteReference"/>
          <w:sz w:val="18"/>
          <w:szCs w:val="18"/>
        </w:rPr>
        <w:footnoteRef/>
      </w:r>
      <w:r w:rsidRPr="0059374B">
        <w:rPr>
          <w:sz w:val="18"/>
          <w:szCs w:val="18"/>
        </w:rPr>
        <w:t xml:space="preserve"> </w:t>
      </w:r>
      <w:r w:rsidRPr="0059374B">
        <w:rPr>
          <w:sz w:val="18"/>
          <w:szCs w:val="18"/>
          <w:lang w:val="sr-Cyrl-RS"/>
        </w:rPr>
        <w:t>Јануар 2023. године</w:t>
      </w:r>
    </w:p>
  </w:footnote>
  <w:footnote w:id="8">
    <w:p w:rsidR="0093237D" w:rsidRPr="0059374B" w:rsidRDefault="0093237D" w:rsidP="003F5A9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Open Sans"/>
          <w:color w:val="000000"/>
          <w:sz w:val="18"/>
          <w:szCs w:val="18"/>
          <w:lang w:val="sr-Cyrl-RS"/>
        </w:rPr>
      </w:pPr>
      <w:r w:rsidRPr="0059374B">
        <w:rPr>
          <w:rStyle w:val="FootnoteReference"/>
          <w:sz w:val="18"/>
          <w:szCs w:val="18"/>
        </w:rPr>
        <w:footnoteRef/>
      </w:r>
      <w:r w:rsidRPr="0059374B">
        <w:rPr>
          <w:sz w:val="18"/>
          <w:szCs w:val="18"/>
        </w:rPr>
        <w:t xml:space="preserve"> </w:t>
      </w:r>
      <w:r w:rsidRPr="0059374B">
        <w:rPr>
          <w:rFonts w:asciiTheme="minorHAnsi" w:hAnsiTheme="minorHAnsi" w:cs="Open Sans"/>
          <w:color w:val="000000"/>
          <w:sz w:val="18"/>
          <w:szCs w:val="18"/>
          <w:lang w:val="sr-Cyrl-RS"/>
        </w:rPr>
        <w:t xml:space="preserve"> </w:t>
      </w:r>
      <w:hyperlink r:id="rId1" w:history="1">
        <w:r w:rsidRPr="0059374B">
          <w:rPr>
            <w:rStyle w:val="Hyperlink"/>
            <w:rFonts w:asciiTheme="minorHAnsi" w:hAnsiTheme="minorHAnsi" w:cstheme="minorHAnsi"/>
            <w:sz w:val="18"/>
            <w:szCs w:val="18"/>
            <w:lang w:val="sr-Cyrl-RS"/>
          </w:rPr>
          <w:t>https://www.avors.org/index.php/sr/r-gis-r</w:t>
        </w:r>
      </w:hyperlink>
      <w:r w:rsidRPr="0059374B">
        <w:rPr>
          <w:rFonts w:asciiTheme="minorHAnsi" w:hAnsiTheme="minorHAnsi" w:cs="Open Sans"/>
          <w:color w:val="000000"/>
          <w:sz w:val="18"/>
          <w:szCs w:val="18"/>
          <w:lang w:val="sr-Cyrl-RS"/>
        </w:rPr>
        <w:t xml:space="preserve"> </w:t>
      </w:r>
    </w:p>
    <w:p w:rsidR="0093237D" w:rsidRPr="008E5546" w:rsidRDefault="0093237D" w:rsidP="003F5A99">
      <w:pPr>
        <w:pStyle w:val="FootnoteText"/>
        <w:rPr>
          <w:lang w:val="sr-Cyrl-RS"/>
        </w:rPr>
      </w:pPr>
    </w:p>
  </w:footnote>
  <w:footnote w:id="9">
    <w:p w:rsidR="0093237D" w:rsidRPr="0059374B" w:rsidRDefault="0093237D" w:rsidP="00797F86">
      <w:pPr>
        <w:pStyle w:val="NormalWeb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sr-Cyrl-BA"/>
        </w:rPr>
      </w:pPr>
      <w:r w:rsidRPr="0059374B">
        <w:rPr>
          <w:rStyle w:val="FootnoteReference"/>
          <w:sz w:val="18"/>
          <w:szCs w:val="18"/>
        </w:rPr>
        <w:footnoteRef/>
      </w:r>
      <w:r w:rsidRPr="0059374B">
        <w:rPr>
          <w:sz w:val="18"/>
          <w:szCs w:val="18"/>
        </w:rPr>
        <w:t xml:space="preserve"> </w:t>
      </w:r>
      <w:hyperlink r:id="rId2" w:history="1">
        <w:r w:rsidRPr="0059374B">
          <w:rPr>
            <w:rStyle w:val="Hyperlink"/>
            <w:rFonts w:ascii="Calibri" w:hAnsi="Calibri" w:cs="Calibri"/>
            <w:sz w:val="18"/>
            <w:szCs w:val="18"/>
            <w:lang w:val="sr-Cyrl-BA" w:eastAsia="en-US"/>
          </w:rPr>
          <w:t>https://www.avors.org/images/lista_recenzenata/odluka_o_nacinu_formiranja_liste_recenzenata.pdf</w:t>
        </w:r>
      </w:hyperlink>
      <w:r w:rsidRPr="0059374B">
        <w:rPr>
          <w:sz w:val="18"/>
          <w:szCs w:val="18"/>
          <w:lang w:val="sr-Cyrl-BA"/>
        </w:rPr>
        <w:t xml:space="preserve"> </w:t>
      </w:r>
    </w:p>
  </w:footnote>
  <w:footnote w:id="10">
    <w:p w:rsidR="0093237D" w:rsidRPr="0059374B" w:rsidRDefault="0093237D" w:rsidP="00F772AE">
      <w:pPr>
        <w:pStyle w:val="FootnoteText"/>
        <w:rPr>
          <w:sz w:val="18"/>
          <w:szCs w:val="18"/>
          <w:lang w:val="sr-Cyrl-RS"/>
        </w:rPr>
      </w:pPr>
      <w:r w:rsidRPr="0059374B">
        <w:rPr>
          <w:rStyle w:val="FootnoteReference"/>
          <w:sz w:val="18"/>
          <w:szCs w:val="18"/>
        </w:rPr>
        <w:footnoteRef/>
      </w:r>
      <w:r w:rsidRPr="0059374B">
        <w:rPr>
          <w:sz w:val="18"/>
          <w:szCs w:val="18"/>
        </w:rPr>
        <w:t xml:space="preserve"> https://www.avors.org/index.php/sr/lis-r-c-nz-n</w:t>
      </w:r>
    </w:p>
  </w:footnote>
  <w:footnote w:id="11">
    <w:p w:rsidR="0093237D" w:rsidRPr="00410F76" w:rsidRDefault="0093237D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Latn-RS"/>
        </w:rPr>
        <w:t>European Higher Education Area (</w:t>
      </w:r>
      <w:r>
        <w:rPr>
          <w:lang w:val="sr-Cyrl-RS"/>
        </w:rPr>
        <w:t>Европски простор високог образовања)</w:t>
      </w:r>
    </w:p>
  </w:footnote>
  <w:footnote w:id="12">
    <w:p w:rsidR="0093237D" w:rsidRPr="00A92955" w:rsidRDefault="0093237D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Pr="00A92955">
        <w:rPr>
          <w:rFonts w:ascii="Calibri" w:hAnsi="Calibri" w:cs="Calibri"/>
          <w:bCs/>
          <w:lang w:val="sr-Cyrl-BA"/>
        </w:rPr>
        <w:t>Central and Eastern European Network of Quality Assurance Agencies </w:t>
      </w:r>
      <w:r w:rsidRPr="00A92955">
        <w:rPr>
          <w:rFonts w:ascii="Calibri" w:hAnsi="Calibri" w:cs="Calibri"/>
          <w:lang w:val="sr-Cyrl-BA"/>
        </w:rPr>
        <w:t>in Higher Education</w:t>
      </w:r>
      <w:r w:rsidRPr="00A92955">
        <w:rPr>
          <w:rFonts w:ascii="Calibri" w:hAnsi="Calibri" w:cs="Calibri"/>
          <w:lang w:val="sr-Latn-RS"/>
        </w:rPr>
        <w:t xml:space="preserve"> – </w:t>
      </w:r>
      <w:r w:rsidRPr="00A92955">
        <w:rPr>
          <w:rFonts w:ascii="Calibri" w:hAnsi="Calibri" w:cs="Calibri"/>
          <w:lang w:val="sr-Cyrl-BA"/>
        </w:rPr>
        <w:t>CEENQA</w:t>
      </w:r>
    </w:p>
  </w:footnote>
  <w:footnote w:id="13">
    <w:p w:rsidR="0093237D" w:rsidRPr="00A92955" w:rsidRDefault="0093237D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Pr="00A92955">
        <w:rPr>
          <w:rFonts w:ascii="Calibri" w:hAnsi="Calibri" w:cs="Calibri"/>
          <w:lang w:val="sr-Cyrl-BA" w:eastAsia="bs-Latn-BA"/>
        </w:rPr>
        <w:t>European Association for Quality Assurance in Higher Education – ENQA</w:t>
      </w:r>
    </w:p>
  </w:footnote>
  <w:footnote w:id="14">
    <w:p w:rsidR="0093237D" w:rsidRPr="00971923" w:rsidRDefault="0093237D" w:rsidP="00971923">
      <w:pPr>
        <w:spacing w:line="276" w:lineRule="auto"/>
        <w:jc w:val="both"/>
        <w:rPr>
          <w:rFonts w:ascii="Calibri" w:eastAsia="Calibri" w:hAnsi="Calibri" w:cs="Calibri"/>
          <w:sz w:val="20"/>
          <w:szCs w:val="20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Pr="00971923">
        <w:rPr>
          <w:rFonts w:ascii="Calibri" w:eastAsia="Calibri" w:hAnsi="Calibri" w:cs="Calibri"/>
          <w:sz w:val="20"/>
          <w:szCs w:val="20"/>
          <w:lang w:val="sr-Cyrl-BA"/>
        </w:rPr>
        <w:t>Supporting European QA Agencies in meeting the ESG</w:t>
      </w:r>
      <w:r>
        <w:rPr>
          <w:rFonts w:ascii="Calibri" w:eastAsia="Calibri" w:hAnsi="Calibri" w:cs="Calibri"/>
          <w:sz w:val="20"/>
          <w:szCs w:val="20"/>
          <w:lang w:val="sr-Cyrl-BA"/>
        </w:rPr>
        <w:t xml:space="preserve"> - SEQA ESG II</w:t>
      </w:r>
    </w:p>
  </w:footnote>
  <w:footnote w:id="15">
    <w:p w:rsidR="0093237D" w:rsidRPr="002B3027" w:rsidRDefault="0093237D" w:rsidP="00C7279F">
      <w:pPr>
        <w:rPr>
          <w:sz w:val="20"/>
          <w:szCs w:val="20"/>
          <w:lang w:val="sr-Latn-BA" w:eastAsia="bs-Latn-BA"/>
        </w:rPr>
      </w:pPr>
      <w:r w:rsidRPr="002B3027">
        <w:rPr>
          <w:rStyle w:val="FootnoteReference"/>
          <w:sz w:val="20"/>
          <w:szCs w:val="20"/>
        </w:rPr>
        <w:footnoteRef/>
      </w:r>
      <w:r w:rsidRPr="002B3027">
        <w:rPr>
          <w:sz w:val="20"/>
          <w:szCs w:val="20"/>
        </w:rPr>
        <w:t xml:space="preserve"> </w:t>
      </w:r>
      <w:r w:rsidRPr="002B3027">
        <w:rPr>
          <w:sz w:val="20"/>
          <w:szCs w:val="20"/>
          <w:lang w:val="sr-Latn-BA" w:eastAsia="bs-Latn-BA"/>
        </w:rPr>
        <w:t>Bologna Hub Peer Support II</w:t>
      </w:r>
    </w:p>
    <w:p w:rsidR="0093237D" w:rsidRPr="002B3027" w:rsidRDefault="0093237D" w:rsidP="00C7279F">
      <w:pPr>
        <w:pStyle w:val="FootnoteText"/>
        <w:rPr>
          <w:lang w:val="sr-Cyrl-BA"/>
        </w:rPr>
      </w:pPr>
    </w:p>
  </w:footnote>
  <w:footnote w:id="16">
    <w:p w:rsidR="0093237D" w:rsidRPr="00C45169" w:rsidRDefault="0093237D" w:rsidP="00AF4570">
      <w:pPr>
        <w:jc w:val="both"/>
        <w:rPr>
          <w:sz w:val="18"/>
          <w:szCs w:val="18"/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Pr="00C45169">
        <w:rPr>
          <w:sz w:val="18"/>
          <w:szCs w:val="18"/>
          <w:lang w:val="sr-Cyrl-RS"/>
        </w:rPr>
        <w:t>Влада Републике Српске је</w:t>
      </w:r>
      <w:r w:rsidRPr="00C45169">
        <w:rPr>
          <w:sz w:val="18"/>
          <w:szCs w:val="18"/>
          <w:lang w:val="sr-Latn-RS"/>
        </w:rPr>
        <w:t xml:space="preserve"> </w:t>
      </w:r>
      <w:r w:rsidRPr="00C45169">
        <w:rPr>
          <w:sz w:val="18"/>
          <w:szCs w:val="18"/>
          <w:lang w:val="sr-Cyrl-RS"/>
        </w:rPr>
        <w:t xml:space="preserve">на 42. сједници одржаној 26.10.2023. године разрјешила члана Управног одбора Василија Чабаркапу, а за члана Управног одбора из реда студента на приједлог Уније студената Републике Српске именовала Николу Шобота ( „Службени Гласник Републике Српске“, број 100/23) </w:t>
      </w:r>
    </w:p>
  </w:footnote>
  <w:footnote w:id="17">
    <w:p w:rsidR="0093237D" w:rsidRPr="00474790" w:rsidRDefault="0093237D" w:rsidP="00474790">
      <w:pPr>
        <w:spacing w:line="276" w:lineRule="auto"/>
        <w:jc w:val="both"/>
        <w:rPr>
          <w:rFonts w:eastAsia="Calibri" w:cstheme="minorHAnsi"/>
          <w:sz w:val="20"/>
          <w:szCs w:val="20"/>
          <w:lang w:val="sr-Cyrl-RS"/>
        </w:rPr>
      </w:pPr>
      <w:r w:rsidRPr="00A41693">
        <w:rPr>
          <w:rStyle w:val="FootnoteReference"/>
          <w:sz w:val="18"/>
          <w:szCs w:val="18"/>
        </w:rPr>
        <w:footnoteRef/>
      </w:r>
      <w:r w:rsidRPr="00A41693">
        <w:rPr>
          <w:sz w:val="18"/>
          <w:szCs w:val="18"/>
        </w:rPr>
        <w:t xml:space="preserve"> </w:t>
      </w:r>
      <w:r w:rsidRPr="003868AF">
        <w:rPr>
          <w:sz w:val="18"/>
          <w:szCs w:val="18"/>
          <w:lang w:val="sr-Cyrl-RS"/>
        </w:rPr>
        <w:t>На 45. редовоној сједници Управног одбора одржаној 10.10.20</w:t>
      </w:r>
      <w:r w:rsidRPr="003868AF">
        <w:rPr>
          <w:sz w:val="18"/>
          <w:szCs w:val="18"/>
          <w:lang w:val="sr-Latn-RS"/>
        </w:rPr>
        <w:t>2</w:t>
      </w:r>
      <w:r w:rsidRPr="003868AF">
        <w:rPr>
          <w:sz w:val="18"/>
          <w:szCs w:val="18"/>
          <w:lang w:val="sr-Cyrl-RS"/>
        </w:rPr>
        <w:t>3. године, Никола Буловић је разрјешен а Никола Бојић, на приједлог Уније студената Републике Српске, именован за члана Комитета за жалбе и приговоре из реда студената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37D" w:rsidRDefault="0093237D" w:rsidP="0070458D">
    <w:pPr>
      <w:pStyle w:val="Header"/>
      <w:tabs>
        <w:tab w:val="clear" w:pos="4513"/>
        <w:tab w:val="clear" w:pos="9026"/>
        <w:tab w:val="left" w:pos="1152"/>
        <w:tab w:val="left" w:pos="2300"/>
      </w:tabs>
    </w:pPr>
    <w:r>
      <w:tab/>
    </w:r>
    <w:r>
      <w:tab/>
    </w:r>
  </w:p>
  <w:p w:rsidR="0093237D" w:rsidRPr="00AA2143" w:rsidRDefault="0093237D" w:rsidP="00AA2143">
    <w:pPr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37D" w:rsidRDefault="0093237D">
    <w:pPr>
      <w:pStyle w:val="Header"/>
    </w:pPr>
    <w:r>
      <w:rPr>
        <w:noProof/>
        <w:lang w:val="en-GB" w:eastAsia="en-GB"/>
      </w:rPr>
      <w:drawing>
        <wp:inline distT="0" distB="0" distL="0" distR="0" wp14:anchorId="4BEA448B" wp14:editId="755462EE">
          <wp:extent cx="1156970" cy="85424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480" cy="872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3237D" w:rsidRDefault="009323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88.75pt;height:495.75pt" o:bullet="t">
        <v:imagedata r:id="rId1" o:title="romb"/>
      </v:shape>
    </w:pict>
  </w:numPicBullet>
  <w:abstractNum w:abstractNumId="0" w15:restartNumberingAfterBreak="0">
    <w:nsid w:val="00C65F17"/>
    <w:multiLevelType w:val="hybridMultilevel"/>
    <w:tmpl w:val="94946E1A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806BA"/>
    <w:multiLevelType w:val="multilevel"/>
    <w:tmpl w:val="51EE6C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color w:val="3B3838" w:themeColor="background2" w:themeShade="4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" w15:restartNumberingAfterBreak="0">
    <w:nsid w:val="15E41222"/>
    <w:multiLevelType w:val="multilevel"/>
    <w:tmpl w:val="D52477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3B3838" w:themeColor="background2" w:themeShade="4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Calibri" w:hAnsi="Calibri" w:cs="Calibri" w:hint="default"/>
        <w:color w:val="323E4F" w:themeColor="text2" w:themeShade="BF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" w15:restartNumberingAfterBreak="0">
    <w:nsid w:val="15EC2D3A"/>
    <w:multiLevelType w:val="hybridMultilevel"/>
    <w:tmpl w:val="D73CAE52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75C4E"/>
    <w:multiLevelType w:val="hybridMultilevel"/>
    <w:tmpl w:val="9B5C8D84"/>
    <w:lvl w:ilvl="0" w:tplc="956834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BB0AC9"/>
    <w:multiLevelType w:val="multilevel"/>
    <w:tmpl w:val="DD1ADE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292A69"/>
    <w:multiLevelType w:val="hybridMultilevel"/>
    <w:tmpl w:val="66B6DFCC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446FF"/>
    <w:multiLevelType w:val="multilevel"/>
    <w:tmpl w:val="871A6F50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color w:val="3B3838" w:themeColor="background2" w:themeShade="4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color w:val="000000"/>
        <w:sz w:val="24"/>
      </w:rPr>
    </w:lvl>
  </w:abstractNum>
  <w:abstractNum w:abstractNumId="8" w15:restartNumberingAfterBreak="0">
    <w:nsid w:val="267645D4"/>
    <w:multiLevelType w:val="multilevel"/>
    <w:tmpl w:val="38E048CA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0" w:hanging="5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 w15:restartNumberingAfterBreak="0">
    <w:nsid w:val="329829D0"/>
    <w:multiLevelType w:val="multilevel"/>
    <w:tmpl w:val="7DCECD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332A1AF7"/>
    <w:multiLevelType w:val="hybridMultilevel"/>
    <w:tmpl w:val="CAD4B5A8"/>
    <w:lvl w:ilvl="0" w:tplc="8F94B60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53479B"/>
    <w:multiLevelType w:val="hybridMultilevel"/>
    <w:tmpl w:val="A508BBC2"/>
    <w:lvl w:ilvl="0" w:tplc="8FFA0DF6">
      <w:start w:val="1"/>
      <w:numFmt w:val="bullet"/>
      <w:lvlText w:val=""/>
      <w:lvlPicBulletId w:val="0"/>
      <w:lvlJc w:val="left"/>
      <w:pPr>
        <w:ind w:left="816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2" w15:restartNumberingAfterBreak="0">
    <w:nsid w:val="354314E2"/>
    <w:multiLevelType w:val="hybridMultilevel"/>
    <w:tmpl w:val="68447EA0"/>
    <w:lvl w:ilvl="0" w:tplc="3184005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9691F89"/>
    <w:multiLevelType w:val="multilevel"/>
    <w:tmpl w:val="E5FA639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DAC3FEB"/>
    <w:multiLevelType w:val="hybridMultilevel"/>
    <w:tmpl w:val="AC4EB400"/>
    <w:lvl w:ilvl="0" w:tplc="8FFA0DF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ED06C23"/>
    <w:multiLevelType w:val="hybridMultilevel"/>
    <w:tmpl w:val="88ACB02C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506DA"/>
    <w:multiLevelType w:val="hybridMultilevel"/>
    <w:tmpl w:val="75FCE556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F5118"/>
    <w:multiLevelType w:val="hybridMultilevel"/>
    <w:tmpl w:val="240C491C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3B3C37"/>
    <w:multiLevelType w:val="hybridMultilevel"/>
    <w:tmpl w:val="A3AEE698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AD0FDA"/>
    <w:multiLevelType w:val="hybridMultilevel"/>
    <w:tmpl w:val="2C5E8C50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11E74"/>
    <w:multiLevelType w:val="hybridMultilevel"/>
    <w:tmpl w:val="C012F3E2"/>
    <w:lvl w:ilvl="0" w:tplc="82B26508">
      <w:numFmt w:val="bullet"/>
      <w:lvlText w:val="-"/>
      <w:lvlPicBulletId w:val="0"/>
      <w:lvlJc w:val="left"/>
      <w:pPr>
        <w:ind w:left="720" w:hanging="360"/>
      </w:pPr>
      <w:rPr>
        <w:rFonts w:ascii="Calibri" w:eastAsia="Calibri" w:hAnsi="Calibri" w:cs="Calibri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708A3"/>
    <w:multiLevelType w:val="multilevel"/>
    <w:tmpl w:val="36F0E2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323E4F" w:themeColor="text2" w:themeShade="BF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Calibri" w:hAnsi="Calibri" w:cs="Calibri" w:hint="default"/>
        <w:color w:val="323E4F" w:themeColor="text2" w:themeShade="BF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2" w15:restartNumberingAfterBreak="0">
    <w:nsid w:val="55B3026B"/>
    <w:multiLevelType w:val="hybridMultilevel"/>
    <w:tmpl w:val="EB4A2BA4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A1FEA"/>
    <w:multiLevelType w:val="multilevel"/>
    <w:tmpl w:val="CCD23FCA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upperRoman"/>
      <w:lvlText w:val="1.%2.1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7132D27"/>
    <w:multiLevelType w:val="hybridMultilevel"/>
    <w:tmpl w:val="67CA4724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161DED"/>
    <w:multiLevelType w:val="multilevel"/>
    <w:tmpl w:val="0D5A8FF2"/>
    <w:lvl w:ilvl="0">
      <w:start w:val="1"/>
      <w:numFmt w:val="upperRoman"/>
      <w:pStyle w:val="a"/>
      <w:lvlText w:val="%1"/>
      <w:lvlJc w:val="left"/>
      <w:pPr>
        <w:ind w:left="720" w:hanging="360"/>
      </w:pPr>
      <w:rPr>
        <w:rFonts w:hint="default"/>
        <w:b/>
        <w:color w:val="323E4F" w:themeColor="text2" w:themeShade="BF"/>
        <w:sz w:val="28"/>
        <w:szCs w:val="28"/>
      </w:rPr>
    </w:lvl>
    <w:lvl w:ilvl="1">
      <w:start w:val="1"/>
      <w:numFmt w:val="decimal"/>
      <w:pStyle w:val="a0"/>
      <w:isLgl/>
      <w:lvlText w:val="%1.%2."/>
      <w:lvlJc w:val="left"/>
      <w:pPr>
        <w:ind w:left="360" w:hanging="360"/>
      </w:pPr>
      <w:rPr>
        <w:rFonts w:ascii="Cambria" w:hAnsi="Cambria" w:cs="Calibri" w:hint="default"/>
        <w:b/>
        <w:i w:val="0"/>
        <w:strike w:val="0"/>
        <w:color w:val="323E4F" w:themeColor="text2" w:themeShade="BF"/>
      </w:rPr>
    </w:lvl>
    <w:lvl w:ilvl="2">
      <w:start w:val="1"/>
      <w:numFmt w:val="decimal"/>
      <w:pStyle w:val="a1"/>
      <w:isLgl/>
      <w:lvlText w:val="%1.%2.%3."/>
      <w:lvlJc w:val="left"/>
      <w:pPr>
        <w:ind w:left="1080" w:hanging="720"/>
      </w:pPr>
      <w:rPr>
        <w:rFonts w:ascii="Cambria" w:hAnsi="Cambria" w:cstheme="minorHAnsi" w:hint="default"/>
        <w:b/>
        <w:color w:val="323E4F" w:themeColor="text2" w:themeShade="BF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6" w15:restartNumberingAfterBreak="0">
    <w:nsid w:val="58724B8D"/>
    <w:multiLevelType w:val="hybridMultilevel"/>
    <w:tmpl w:val="47B665AE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C81B3F"/>
    <w:multiLevelType w:val="hybridMultilevel"/>
    <w:tmpl w:val="E1ECCCDA"/>
    <w:lvl w:ilvl="0" w:tplc="3184005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D72C6F"/>
    <w:multiLevelType w:val="hybridMultilevel"/>
    <w:tmpl w:val="6FA478EE"/>
    <w:lvl w:ilvl="0" w:tplc="DA92BAB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65A4758"/>
    <w:multiLevelType w:val="hybridMultilevel"/>
    <w:tmpl w:val="94AC0280"/>
    <w:lvl w:ilvl="0" w:tplc="8FFA0DF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3184005E">
      <w:start w:val="4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73076CD"/>
    <w:multiLevelType w:val="hybridMultilevel"/>
    <w:tmpl w:val="D1DECC74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967F32"/>
    <w:multiLevelType w:val="hybridMultilevel"/>
    <w:tmpl w:val="F892B3AA"/>
    <w:lvl w:ilvl="0" w:tplc="3184005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8990579"/>
    <w:multiLevelType w:val="hybridMultilevel"/>
    <w:tmpl w:val="30D0FD06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3184005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CD0B9A"/>
    <w:multiLevelType w:val="hybridMultilevel"/>
    <w:tmpl w:val="B7D63C6E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D1192"/>
    <w:multiLevelType w:val="hybridMultilevel"/>
    <w:tmpl w:val="A4CEF9CE"/>
    <w:lvl w:ilvl="0" w:tplc="8FFA0DF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 w15:restartNumberingAfterBreak="0">
    <w:nsid w:val="77152E8C"/>
    <w:multiLevelType w:val="hybridMultilevel"/>
    <w:tmpl w:val="C9EE67FC"/>
    <w:lvl w:ilvl="0" w:tplc="8FFA0DF6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6" w15:restartNumberingAfterBreak="0">
    <w:nsid w:val="7BD74AD9"/>
    <w:multiLevelType w:val="hybridMultilevel"/>
    <w:tmpl w:val="777A0D7C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6"/>
  </w:num>
  <w:num w:numId="4">
    <w:abstractNumId w:val="10"/>
  </w:num>
  <w:num w:numId="5">
    <w:abstractNumId w:val="17"/>
  </w:num>
  <w:num w:numId="6">
    <w:abstractNumId w:val="3"/>
  </w:num>
  <w:num w:numId="7">
    <w:abstractNumId w:val="20"/>
  </w:num>
  <w:num w:numId="8">
    <w:abstractNumId w:val="24"/>
  </w:num>
  <w:num w:numId="9">
    <w:abstractNumId w:val="4"/>
  </w:num>
  <w:num w:numId="10">
    <w:abstractNumId w:val="30"/>
  </w:num>
  <w:num w:numId="11">
    <w:abstractNumId w:val="6"/>
  </w:num>
  <w:num w:numId="12">
    <w:abstractNumId w:val="23"/>
  </w:num>
  <w:num w:numId="13">
    <w:abstractNumId w:val="1"/>
  </w:num>
  <w:num w:numId="14">
    <w:abstractNumId w:val="21"/>
  </w:num>
  <w:num w:numId="15">
    <w:abstractNumId w:val="25"/>
  </w:num>
  <w:num w:numId="16">
    <w:abstractNumId w:val="28"/>
  </w:num>
  <w:num w:numId="17">
    <w:abstractNumId w:val="32"/>
  </w:num>
  <w:num w:numId="18">
    <w:abstractNumId w:val="29"/>
  </w:num>
  <w:num w:numId="19">
    <w:abstractNumId w:val="35"/>
  </w:num>
  <w:num w:numId="20">
    <w:abstractNumId w:val="0"/>
  </w:num>
  <w:num w:numId="21">
    <w:abstractNumId w:val="33"/>
  </w:num>
  <w:num w:numId="22">
    <w:abstractNumId w:val="26"/>
  </w:num>
  <w:num w:numId="23">
    <w:abstractNumId w:val="12"/>
  </w:num>
  <w:num w:numId="24">
    <w:abstractNumId w:val="15"/>
  </w:num>
  <w:num w:numId="25">
    <w:abstractNumId w:val="0"/>
  </w:num>
  <w:num w:numId="26">
    <w:abstractNumId w:val="22"/>
  </w:num>
  <w:num w:numId="27">
    <w:abstractNumId w:val="31"/>
  </w:num>
  <w:num w:numId="28">
    <w:abstractNumId w:val="36"/>
  </w:num>
  <w:num w:numId="29">
    <w:abstractNumId w:val="27"/>
  </w:num>
  <w:num w:numId="30">
    <w:abstractNumId w:val="11"/>
  </w:num>
  <w:num w:numId="31">
    <w:abstractNumId w:val="14"/>
  </w:num>
  <w:num w:numId="32">
    <w:abstractNumId w:val="34"/>
  </w:num>
  <w:num w:numId="33">
    <w:abstractNumId w:val="25"/>
  </w:num>
  <w:num w:numId="34">
    <w:abstractNumId w:val="8"/>
  </w:num>
  <w:num w:numId="35">
    <w:abstractNumId w:val="25"/>
  </w:num>
  <w:num w:numId="36">
    <w:abstractNumId w:val="25"/>
  </w:num>
  <w:num w:numId="37">
    <w:abstractNumId w:val="25"/>
  </w:num>
  <w:num w:numId="38">
    <w:abstractNumId w:val="2"/>
  </w:num>
  <w:num w:numId="39">
    <w:abstractNumId w:val="9"/>
  </w:num>
  <w:num w:numId="40">
    <w:abstractNumId w:val="7"/>
  </w:num>
  <w:num w:numId="41">
    <w:abstractNumId w:val="25"/>
  </w:num>
  <w:num w:numId="42">
    <w:abstractNumId w:val="25"/>
  </w:num>
  <w:num w:numId="43">
    <w:abstractNumId w:val="25"/>
  </w:num>
  <w:num w:numId="44">
    <w:abstractNumId w:val="13"/>
  </w:num>
  <w:num w:numId="45">
    <w:abstractNumId w:val="25"/>
  </w:num>
  <w:num w:numId="46">
    <w:abstractNumId w:val="25"/>
  </w:num>
  <w:num w:numId="47">
    <w:abstractNumId w:val="25"/>
  </w:num>
  <w:num w:numId="48">
    <w:abstractNumId w:val="25"/>
  </w:num>
  <w:num w:numId="49">
    <w:abstractNumId w:val="25"/>
  </w:num>
  <w:num w:numId="50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D2E"/>
    <w:rsid w:val="00000880"/>
    <w:rsid w:val="00000C01"/>
    <w:rsid w:val="00000E35"/>
    <w:rsid w:val="00001627"/>
    <w:rsid w:val="000026D4"/>
    <w:rsid w:val="00002B54"/>
    <w:rsid w:val="000036D9"/>
    <w:rsid w:val="00007D31"/>
    <w:rsid w:val="00010735"/>
    <w:rsid w:val="00012B6A"/>
    <w:rsid w:val="000203E9"/>
    <w:rsid w:val="000206E1"/>
    <w:rsid w:val="000207A8"/>
    <w:rsid w:val="000212CF"/>
    <w:rsid w:val="00025A8D"/>
    <w:rsid w:val="00025BB7"/>
    <w:rsid w:val="000262B9"/>
    <w:rsid w:val="00030A40"/>
    <w:rsid w:val="00031198"/>
    <w:rsid w:val="00031A80"/>
    <w:rsid w:val="000322C1"/>
    <w:rsid w:val="00033C1F"/>
    <w:rsid w:val="00035FF0"/>
    <w:rsid w:val="000404F8"/>
    <w:rsid w:val="00040AF5"/>
    <w:rsid w:val="00042822"/>
    <w:rsid w:val="00042ACB"/>
    <w:rsid w:val="00045637"/>
    <w:rsid w:val="0004596E"/>
    <w:rsid w:val="00047489"/>
    <w:rsid w:val="00050043"/>
    <w:rsid w:val="00050333"/>
    <w:rsid w:val="000519D4"/>
    <w:rsid w:val="00052596"/>
    <w:rsid w:val="000536DE"/>
    <w:rsid w:val="00053838"/>
    <w:rsid w:val="0005538D"/>
    <w:rsid w:val="00055507"/>
    <w:rsid w:val="00057133"/>
    <w:rsid w:val="00057B06"/>
    <w:rsid w:val="00060293"/>
    <w:rsid w:val="0006503E"/>
    <w:rsid w:val="00065737"/>
    <w:rsid w:val="000676C8"/>
    <w:rsid w:val="000679EE"/>
    <w:rsid w:val="0007150F"/>
    <w:rsid w:val="000725E5"/>
    <w:rsid w:val="000728ED"/>
    <w:rsid w:val="00076300"/>
    <w:rsid w:val="00076499"/>
    <w:rsid w:val="000809C2"/>
    <w:rsid w:val="00081731"/>
    <w:rsid w:val="000819F2"/>
    <w:rsid w:val="00081E42"/>
    <w:rsid w:val="00082CB9"/>
    <w:rsid w:val="00084597"/>
    <w:rsid w:val="0008537D"/>
    <w:rsid w:val="0008556F"/>
    <w:rsid w:val="00085917"/>
    <w:rsid w:val="00086979"/>
    <w:rsid w:val="00093CA6"/>
    <w:rsid w:val="00095438"/>
    <w:rsid w:val="00095580"/>
    <w:rsid w:val="00095F6D"/>
    <w:rsid w:val="0009680E"/>
    <w:rsid w:val="00097939"/>
    <w:rsid w:val="000A131B"/>
    <w:rsid w:val="000A1E72"/>
    <w:rsid w:val="000A2F7D"/>
    <w:rsid w:val="000A3835"/>
    <w:rsid w:val="000A44F2"/>
    <w:rsid w:val="000A4B69"/>
    <w:rsid w:val="000A56CE"/>
    <w:rsid w:val="000A5848"/>
    <w:rsid w:val="000A58D3"/>
    <w:rsid w:val="000A6CF2"/>
    <w:rsid w:val="000A7A64"/>
    <w:rsid w:val="000B1669"/>
    <w:rsid w:val="000B198C"/>
    <w:rsid w:val="000B1BFC"/>
    <w:rsid w:val="000B1FDE"/>
    <w:rsid w:val="000B2BD5"/>
    <w:rsid w:val="000B3388"/>
    <w:rsid w:val="000B4818"/>
    <w:rsid w:val="000B6A67"/>
    <w:rsid w:val="000C0466"/>
    <w:rsid w:val="000C108B"/>
    <w:rsid w:val="000C21B4"/>
    <w:rsid w:val="000C2E9F"/>
    <w:rsid w:val="000C5639"/>
    <w:rsid w:val="000C5F5D"/>
    <w:rsid w:val="000D312F"/>
    <w:rsid w:val="000D5B62"/>
    <w:rsid w:val="000D6CEA"/>
    <w:rsid w:val="000D7557"/>
    <w:rsid w:val="000D79C2"/>
    <w:rsid w:val="000D7C8D"/>
    <w:rsid w:val="000E1E28"/>
    <w:rsid w:val="000E2D21"/>
    <w:rsid w:val="000E3781"/>
    <w:rsid w:val="000E6590"/>
    <w:rsid w:val="000F02B6"/>
    <w:rsid w:val="000F1BB8"/>
    <w:rsid w:val="000F268E"/>
    <w:rsid w:val="000F3BED"/>
    <w:rsid w:val="000F6F9D"/>
    <w:rsid w:val="000F7361"/>
    <w:rsid w:val="0010118E"/>
    <w:rsid w:val="0010202C"/>
    <w:rsid w:val="00102449"/>
    <w:rsid w:val="0010279F"/>
    <w:rsid w:val="0010382D"/>
    <w:rsid w:val="00106514"/>
    <w:rsid w:val="00110AAF"/>
    <w:rsid w:val="00110EDE"/>
    <w:rsid w:val="0011123F"/>
    <w:rsid w:val="0011272D"/>
    <w:rsid w:val="00112CF5"/>
    <w:rsid w:val="001138C8"/>
    <w:rsid w:val="00113BC8"/>
    <w:rsid w:val="00113EA0"/>
    <w:rsid w:val="0011440D"/>
    <w:rsid w:val="001163F0"/>
    <w:rsid w:val="00117D31"/>
    <w:rsid w:val="00121A6C"/>
    <w:rsid w:val="00122D4F"/>
    <w:rsid w:val="001239EB"/>
    <w:rsid w:val="0012670C"/>
    <w:rsid w:val="00126EDC"/>
    <w:rsid w:val="00127838"/>
    <w:rsid w:val="00127F76"/>
    <w:rsid w:val="0013101A"/>
    <w:rsid w:val="0013114E"/>
    <w:rsid w:val="00131597"/>
    <w:rsid w:val="00131800"/>
    <w:rsid w:val="00132AE6"/>
    <w:rsid w:val="00133D47"/>
    <w:rsid w:val="00134DD9"/>
    <w:rsid w:val="00141580"/>
    <w:rsid w:val="00141E9B"/>
    <w:rsid w:val="00146949"/>
    <w:rsid w:val="00146FDE"/>
    <w:rsid w:val="00147633"/>
    <w:rsid w:val="00150AEC"/>
    <w:rsid w:val="001528B0"/>
    <w:rsid w:val="001542D9"/>
    <w:rsid w:val="0015471C"/>
    <w:rsid w:val="001552BB"/>
    <w:rsid w:val="0015588F"/>
    <w:rsid w:val="0016090D"/>
    <w:rsid w:val="00164E85"/>
    <w:rsid w:val="0016605E"/>
    <w:rsid w:val="00166F77"/>
    <w:rsid w:val="00167612"/>
    <w:rsid w:val="001705C6"/>
    <w:rsid w:val="001708C6"/>
    <w:rsid w:val="0017232A"/>
    <w:rsid w:val="00173AF0"/>
    <w:rsid w:val="00175201"/>
    <w:rsid w:val="00176069"/>
    <w:rsid w:val="00177A86"/>
    <w:rsid w:val="00181D14"/>
    <w:rsid w:val="00184F57"/>
    <w:rsid w:val="00185C94"/>
    <w:rsid w:val="00187E74"/>
    <w:rsid w:val="00187EF6"/>
    <w:rsid w:val="00190AFF"/>
    <w:rsid w:val="00192FFC"/>
    <w:rsid w:val="00195CE9"/>
    <w:rsid w:val="00197456"/>
    <w:rsid w:val="001A072F"/>
    <w:rsid w:val="001A0ABF"/>
    <w:rsid w:val="001A0C3C"/>
    <w:rsid w:val="001A0D80"/>
    <w:rsid w:val="001A155A"/>
    <w:rsid w:val="001A1EFF"/>
    <w:rsid w:val="001A4B8B"/>
    <w:rsid w:val="001A635E"/>
    <w:rsid w:val="001A6C0C"/>
    <w:rsid w:val="001B0844"/>
    <w:rsid w:val="001B380E"/>
    <w:rsid w:val="001B5881"/>
    <w:rsid w:val="001B5E00"/>
    <w:rsid w:val="001B7F13"/>
    <w:rsid w:val="001C06D1"/>
    <w:rsid w:val="001C08D3"/>
    <w:rsid w:val="001C1AB6"/>
    <w:rsid w:val="001C1F1B"/>
    <w:rsid w:val="001C33FB"/>
    <w:rsid w:val="001C45B5"/>
    <w:rsid w:val="001C5873"/>
    <w:rsid w:val="001C75D3"/>
    <w:rsid w:val="001C7CC7"/>
    <w:rsid w:val="001D13B9"/>
    <w:rsid w:val="001D1A74"/>
    <w:rsid w:val="001D5F25"/>
    <w:rsid w:val="001D6415"/>
    <w:rsid w:val="001E02D6"/>
    <w:rsid w:val="001E07DC"/>
    <w:rsid w:val="001E1E15"/>
    <w:rsid w:val="001E29A8"/>
    <w:rsid w:val="001E324D"/>
    <w:rsid w:val="001E378E"/>
    <w:rsid w:val="001E3AE1"/>
    <w:rsid w:val="001E3DCD"/>
    <w:rsid w:val="001E408A"/>
    <w:rsid w:val="001E4B79"/>
    <w:rsid w:val="001E5236"/>
    <w:rsid w:val="001E5253"/>
    <w:rsid w:val="001E55F6"/>
    <w:rsid w:val="001E5811"/>
    <w:rsid w:val="001E78A8"/>
    <w:rsid w:val="001E7DFF"/>
    <w:rsid w:val="001F09FA"/>
    <w:rsid w:val="001F275B"/>
    <w:rsid w:val="001F2A6E"/>
    <w:rsid w:val="001F49FC"/>
    <w:rsid w:val="001F5CD6"/>
    <w:rsid w:val="001F5F0B"/>
    <w:rsid w:val="001F7E9E"/>
    <w:rsid w:val="00201E69"/>
    <w:rsid w:val="0020219E"/>
    <w:rsid w:val="00202CEE"/>
    <w:rsid w:val="00205803"/>
    <w:rsid w:val="00205D9E"/>
    <w:rsid w:val="002100F7"/>
    <w:rsid w:val="002103F5"/>
    <w:rsid w:val="00211759"/>
    <w:rsid w:val="00211D63"/>
    <w:rsid w:val="00212F4C"/>
    <w:rsid w:val="0021327B"/>
    <w:rsid w:val="00213D29"/>
    <w:rsid w:val="002158E0"/>
    <w:rsid w:val="0021636A"/>
    <w:rsid w:val="00216D82"/>
    <w:rsid w:val="002208B2"/>
    <w:rsid w:val="00220E6B"/>
    <w:rsid w:val="00221D45"/>
    <w:rsid w:val="00222088"/>
    <w:rsid w:val="00222244"/>
    <w:rsid w:val="002233DE"/>
    <w:rsid w:val="002236E6"/>
    <w:rsid w:val="00223F4A"/>
    <w:rsid w:val="00224531"/>
    <w:rsid w:val="00224B63"/>
    <w:rsid w:val="00233628"/>
    <w:rsid w:val="0023369A"/>
    <w:rsid w:val="002362FA"/>
    <w:rsid w:val="002368AF"/>
    <w:rsid w:val="00240D87"/>
    <w:rsid w:val="00246DAF"/>
    <w:rsid w:val="002479D1"/>
    <w:rsid w:val="00247D01"/>
    <w:rsid w:val="002500CF"/>
    <w:rsid w:val="00251146"/>
    <w:rsid w:val="002538AC"/>
    <w:rsid w:val="00254356"/>
    <w:rsid w:val="002546EE"/>
    <w:rsid w:val="00255550"/>
    <w:rsid w:val="002556F2"/>
    <w:rsid w:val="0025627E"/>
    <w:rsid w:val="00260164"/>
    <w:rsid w:val="002631BE"/>
    <w:rsid w:val="00264DB5"/>
    <w:rsid w:val="00265126"/>
    <w:rsid w:val="0026530A"/>
    <w:rsid w:val="0026647F"/>
    <w:rsid w:val="002714F0"/>
    <w:rsid w:val="002719D8"/>
    <w:rsid w:val="002724CA"/>
    <w:rsid w:val="002726C6"/>
    <w:rsid w:val="00273357"/>
    <w:rsid w:val="00273DD4"/>
    <w:rsid w:val="002761EA"/>
    <w:rsid w:val="00276321"/>
    <w:rsid w:val="00280CE9"/>
    <w:rsid w:val="00284799"/>
    <w:rsid w:val="002849D0"/>
    <w:rsid w:val="00285AA1"/>
    <w:rsid w:val="00285F66"/>
    <w:rsid w:val="00292ABB"/>
    <w:rsid w:val="00292F85"/>
    <w:rsid w:val="00293595"/>
    <w:rsid w:val="00293B19"/>
    <w:rsid w:val="00294367"/>
    <w:rsid w:val="0029532C"/>
    <w:rsid w:val="00296DCA"/>
    <w:rsid w:val="00296EB2"/>
    <w:rsid w:val="00297C9E"/>
    <w:rsid w:val="00297FEF"/>
    <w:rsid w:val="002A108A"/>
    <w:rsid w:val="002A1F08"/>
    <w:rsid w:val="002A412E"/>
    <w:rsid w:val="002A4877"/>
    <w:rsid w:val="002A5209"/>
    <w:rsid w:val="002A756A"/>
    <w:rsid w:val="002A7E6E"/>
    <w:rsid w:val="002B00A6"/>
    <w:rsid w:val="002B1F67"/>
    <w:rsid w:val="002B3027"/>
    <w:rsid w:val="002B6C8F"/>
    <w:rsid w:val="002C1E07"/>
    <w:rsid w:val="002C35B7"/>
    <w:rsid w:val="002C7570"/>
    <w:rsid w:val="002C7740"/>
    <w:rsid w:val="002D06A7"/>
    <w:rsid w:val="002D081A"/>
    <w:rsid w:val="002D0CC0"/>
    <w:rsid w:val="002D0D3C"/>
    <w:rsid w:val="002D1004"/>
    <w:rsid w:val="002D1137"/>
    <w:rsid w:val="002D3BF6"/>
    <w:rsid w:val="002D4A88"/>
    <w:rsid w:val="002D6287"/>
    <w:rsid w:val="002D6806"/>
    <w:rsid w:val="002E059F"/>
    <w:rsid w:val="002E07C2"/>
    <w:rsid w:val="002E1859"/>
    <w:rsid w:val="002E2437"/>
    <w:rsid w:val="002E60FB"/>
    <w:rsid w:val="002E7328"/>
    <w:rsid w:val="002E76F7"/>
    <w:rsid w:val="002F126F"/>
    <w:rsid w:val="002F282D"/>
    <w:rsid w:val="002F2B3B"/>
    <w:rsid w:val="002F41BD"/>
    <w:rsid w:val="002F53DD"/>
    <w:rsid w:val="002F5D74"/>
    <w:rsid w:val="002F6283"/>
    <w:rsid w:val="002F712F"/>
    <w:rsid w:val="00300108"/>
    <w:rsid w:val="00301530"/>
    <w:rsid w:val="0030240E"/>
    <w:rsid w:val="00303499"/>
    <w:rsid w:val="00303F34"/>
    <w:rsid w:val="00303F7D"/>
    <w:rsid w:val="003054AA"/>
    <w:rsid w:val="0030659C"/>
    <w:rsid w:val="003074B1"/>
    <w:rsid w:val="00311473"/>
    <w:rsid w:val="0031337A"/>
    <w:rsid w:val="003144E2"/>
    <w:rsid w:val="003152DB"/>
    <w:rsid w:val="00315B3B"/>
    <w:rsid w:val="00316584"/>
    <w:rsid w:val="00316676"/>
    <w:rsid w:val="00323A2B"/>
    <w:rsid w:val="003247D5"/>
    <w:rsid w:val="0032551D"/>
    <w:rsid w:val="00330F24"/>
    <w:rsid w:val="00330F3A"/>
    <w:rsid w:val="003324ED"/>
    <w:rsid w:val="00332C6C"/>
    <w:rsid w:val="003349CE"/>
    <w:rsid w:val="0033615C"/>
    <w:rsid w:val="0033649B"/>
    <w:rsid w:val="00340362"/>
    <w:rsid w:val="003426EF"/>
    <w:rsid w:val="00346F00"/>
    <w:rsid w:val="00350CAB"/>
    <w:rsid w:val="0035119D"/>
    <w:rsid w:val="00352DCD"/>
    <w:rsid w:val="00352E18"/>
    <w:rsid w:val="003558B8"/>
    <w:rsid w:val="003614BE"/>
    <w:rsid w:val="00362D02"/>
    <w:rsid w:val="00363C10"/>
    <w:rsid w:val="0036524F"/>
    <w:rsid w:val="00366376"/>
    <w:rsid w:val="00370D08"/>
    <w:rsid w:val="003712E1"/>
    <w:rsid w:val="0037211C"/>
    <w:rsid w:val="00373B81"/>
    <w:rsid w:val="00375613"/>
    <w:rsid w:val="00377720"/>
    <w:rsid w:val="00380848"/>
    <w:rsid w:val="00381290"/>
    <w:rsid w:val="003829AE"/>
    <w:rsid w:val="00382E4C"/>
    <w:rsid w:val="00383301"/>
    <w:rsid w:val="003839FC"/>
    <w:rsid w:val="00386535"/>
    <w:rsid w:val="003868AF"/>
    <w:rsid w:val="00390376"/>
    <w:rsid w:val="003923AE"/>
    <w:rsid w:val="003935DD"/>
    <w:rsid w:val="00393A69"/>
    <w:rsid w:val="003A2764"/>
    <w:rsid w:val="003A5493"/>
    <w:rsid w:val="003A6E30"/>
    <w:rsid w:val="003A7207"/>
    <w:rsid w:val="003A7381"/>
    <w:rsid w:val="003B0026"/>
    <w:rsid w:val="003B5095"/>
    <w:rsid w:val="003B517A"/>
    <w:rsid w:val="003B5719"/>
    <w:rsid w:val="003B6347"/>
    <w:rsid w:val="003B70E2"/>
    <w:rsid w:val="003C08F6"/>
    <w:rsid w:val="003C10DE"/>
    <w:rsid w:val="003C3F8F"/>
    <w:rsid w:val="003C5FC8"/>
    <w:rsid w:val="003D1544"/>
    <w:rsid w:val="003D222C"/>
    <w:rsid w:val="003D2F5F"/>
    <w:rsid w:val="003D3E01"/>
    <w:rsid w:val="003D408F"/>
    <w:rsid w:val="003D5448"/>
    <w:rsid w:val="003D55F4"/>
    <w:rsid w:val="003D5802"/>
    <w:rsid w:val="003E03CA"/>
    <w:rsid w:val="003E0B78"/>
    <w:rsid w:val="003E0B7F"/>
    <w:rsid w:val="003E1F13"/>
    <w:rsid w:val="003E6135"/>
    <w:rsid w:val="003F0E74"/>
    <w:rsid w:val="003F0EBB"/>
    <w:rsid w:val="003F1B9B"/>
    <w:rsid w:val="003F263A"/>
    <w:rsid w:val="003F3A80"/>
    <w:rsid w:val="003F5A99"/>
    <w:rsid w:val="003F5DDB"/>
    <w:rsid w:val="003F6BF6"/>
    <w:rsid w:val="003F70D9"/>
    <w:rsid w:val="003F7437"/>
    <w:rsid w:val="00401D81"/>
    <w:rsid w:val="00404913"/>
    <w:rsid w:val="004058F1"/>
    <w:rsid w:val="00405F00"/>
    <w:rsid w:val="0040691D"/>
    <w:rsid w:val="004107F1"/>
    <w:rsid w:val="00410F76"/>
    <w:rsid w:val="004117AF"/>
    <w:rsid w:val="00413BA4"/>
    <w:rsid w:val="00415813"/>
    <w:rsid w:val="004159A5"/>
    <w:rsid w:val="004177AA"/>
    <w:rsid w:val="00420477"/>
    <w:rsid w:val="0042110C"/>
    <w:rsid w:val="004239FC"/>
    <w:rsid w:val="004242F5"/>
    <w:rsid w:val="0042445C"/>
    <w:rsid w:val="0042449B"/>
    <w:rsid w:val="00424579"/>
    <w:rsid w:val="0042528D"/>
    <w:rsid w:val="004269B4"/>
    <w:rsid w:val="00427671"/>
    <w:rsid w:val="00430678"/>
    <w:rsid w:val="004309FF"/>
    <w:rsid w:val="004325B0"/>
    <w:rsid w:val="00432667"/>
    <w:rsid w:val="00433D64"/>
    <w:rsid w:val="00433F79"/>
    <w:rsid w:val="00434B07"/>
    <w:rsid w:val="00435620"/>
    <w:rsid w:val="004360E4"/>
    <w:rsid w:val="004370AF"/>
    <w:rsid w:val="004376E3"/>
    <w:rsid w:val="00444237"/>
    <w:rsid w:val="0044743C"/>
    <w:rsid w:val="00453E3D"/>
    <w:rsid w:val="004545AF"/>
    <w:rsid w:val="00455376"/>
    <w:rsid w:val="004563BE"/>
    <w:rsid w:val="004574BC"/>
    <w:rsid w:val="004607EA"/>
    <w:rsid w:val="004645D1"/>
    <w:rsid w:val="00465BF8"/>
    <w:rsid w:val="004662CB"/>
    <w:rsid w:val="004676A7"/>
    <w:rsid w:val="004702B0"/>
    <w:rsid w:val="00470958"/>
    <w:rsid w:val="00471F0D"/>
    <w:rsid w:val="00474790"/>
    <w:rsid w:val="00477E6F"/>
    <w:rsid w:val="00480962"/>
    <w:rsid w:val="0048316C"/>
    <w:rsid w:val="0048361E"/>
    <w:rsid w:val="00483822"/>
    <w:rsid w:val="00483917"/>
    <w:rsid w:val="00485F69"/>
    <w:rsid w:val="00494488"/>
    <w:rsid w:val="00494F47"/>
    <w:rsid w:val="00495886"/>
    <w:rsid w:val="00496720"/>
    <w:rsid w:val="004A092B"/>
    <w:rsid w:val="004A0EF5"/>
    <w:rsid w:val="004A260B"/>
    <w:rsid w:val="004A2B0D"/>
    <w:rsid w:val="004A332D"/>
    <w:rsid w:val="004A6BA8"/>
    <w:rsid w:val="004B13D9"/>
    <w:rsid w:val="004B26C2"/>
    <w:rsid w:val="004B2D0D"/>
    <w:rsid w:val="004B2DEA"/>
    <w:rsid w:val="004B3AF3"/>
    <w:rsid w:val="004B4C1F"/>
    <w:rsid w:val="004B5398"/>
    <w:rsid w:val="004B698F"/>
    <w:rsid w:val="004B7A77"/>
    <w:rsid w:val="004B7D94"/>
    <w:rsid w:val="004C0FBD"/>
    <w:rsid w:val="004C10A6"/>
    <w:rsid w:val="004C22D5"/>
    <w:rsid w:val="004C31FA"/>
    <w:rsid w:val="004C3724"/>
    <w:rsid w:val="004C48AD"/>
    <w:rsid w:val="004C5703"/>
    <w:rsid w:val="004C72B3"/>
    <w:rsid w:val="004C7DEC"/>
    <w:rsid w:val="004D0423"/>
    <w:rsid w:val="004D254F"/>
    <w:rsid w:val="004D2618"/>
    <w:rsid w:val="004D6F6E"/>
    <w:rsid w:val="004D71F5"/>
    <w:rsid w:val="004E0470"/>
    <w:rsid w:val="004E47FE"/>
    <w:rsid w:val="004E5457"/>
    <w:rsid w:val="004E7204"/>
    <w:rsid w:val="004E7968"/>
    <w:rsid w:val="004F059F"/>
    <w:rsid w:val="004F0616"/>
    <w:rsid w:val="004F1316"/>
    <w:rsid w:val="004F18B8"/>
    <w:rsid w:val="004F63F5"/>
    <w:rsid w:val="00504464"/>
    <w:rsid w:val="00505A4E"/>
    <w:rsid w:val="00505F90"/>
    <w:rsid w:val="005068F4"/>
    <w:rsid w:val="0051039B"/>
    <w:rsid w:val="005106F8"/>
    <w:rsid w:val="00513235"/>
    <w:rsid w:val="00514955"/>
    <w:rsid w:val="00514DE0"/>
    <w:rsid w:val="00514EEE"/>
    <w:rsid w:val="00515C66"/>
    <w:rsid w:val="00517199"/>
    <w:rsid w:val="00517770"/>
    <w:rsid w:val="005205DB"/>
    <w:rsid w:val="0052102D"/>
    <w:rsid w:val="00524387"/>
    <w:rsid w:val="00524737"/>
    <w:rsid w:val="005273F3"/>
    <w:rsid w:val="00531EE1"/>
    <w:rsid w:val="0053206C"/>
    <w:rsid w:val="005323A6"/>
    <w:rsid w:val="005359F8"/>
    <w:rsid w:val="00536AB0"/>
    <w:rsid w:val="005377CB"/>
    <w:rsid w:val="00537EE1"/>
    <w:rsid w:val="00540189"/>
    <w:rsid w:val="005421DB"/>
    <w:rsid w:val="00543B16"/>
    <w:rsid w:val="00543D8F"/>
    <w:rsid w:val="00544377"/>
    <w:rsid w:val="00557314"/>
    <w:rsid w:val="00557DC1"/>
    <w:rsid w:val="0056157D"/>
    <w:rsid w:val="00561BF0"/>
    <w:rsid w:val="00561CFD"/>
    <w:rsid w:val="005627BA"/>
    <w:rsid w:val="00563FBA"/>
    <w:rsid w:val="00566BBA"/>
    <w:rsid w:val="00567B46"/>
    <w:rsid w:val="005733CE"/>
    <w:rsid w:val="005736A3"/>
    <w:rsid w:val="0057420B"/>
    <w:rsid w:val="00574D60"/>
    <w:rsid w:val="0057736D"/>
    <w:rsid w:val="00577962"/>
    <w:rsid w:val="00582487"/>
    <w:rsid w:val="00582989"/>
    <w:rsid w:val="0058335E"/>
    <w:rsid w:val="00584DED"/>
    <w:rsid w:val="005923E7"/>
    <w:rsid w:val="00592C18"/>
    <w:rsid w:val="0059374B"/>
    <w:rsid w:val="005955BE"/>
    <w:rsid w:val="005961C0"/>
    <w:rsid w:val="00596FE5"/>
    <w:rsid w:val="00597FCF"/>
    <w:rsid w:val="005A17C9"/>
    <w:rsid w:val="005A1BBC"/>
    <w:rsid w:val="005A3C18"/>
    <w:rsid w:val="005A547D"/>
    <w:rsid w:val="005A6633"/>
    <w:rsid w:val="005A6CED"/>
    <w:rsid w:val="005B0143"/>
    <w:rsid w:val="005B01B1"/>
    <w:rsid w:val="005B0901"/>
    <w:rsid w:val="005B1C37"/>
    <w:rsid w:val="005B2907"/>
    <w:rsid w:val="005B4E22"/>
    <w:rsid w:val="005B50D2"/>
    <w:rsid w:val="005B6F9F"/>
    <w:rsid w:val="005B70B8"/>
    <w:rsid w:val="005B7661"/>
    <w:rsid w:val="005B7EB0"/>
    <w:rsid w:val="005C103D"/>
    <w:rsid w:val="005C2C0E"/>
    <w:rsid w:val="005C75EB"/>
    <w:rsid w:val="005D0716"/>
    <w:rsid w:val="005D1430"/>
    <w:rsid w:val="005D3812"/>
    <w:rsid w:val="005D6BD1"/>
    <w:rsid w:val="005D6DB5"/>
    <w:rsid w:val="005E161D"/>
    <w:rsid w:val="005E19D3"/>
    <w:rsid w:val="005E1AD7"/>
    <w:rsid w:val="005E245C"/>
    <w:rsid w:val="005E2845"/>
    <w:rsid w:val="005E3142"/>
    <w:rsid w:val="005E401B"/>
    <w:rsid w:val="005E5F09"/>
    <w:rsid w:val="005E6381"/>
    <w:rsid w:val="005E6AAE"/>
    <w:rsid w:val="005E78DB"/>
    <w:rsid w:val="005F0CE5"/>
    <w:rsid w:val="005F1551"/>
    <w:rsid w:val="005F19F6"/>
    <w:rsid w:val="005F6ABD"/>
    <w:rsid w:val="00600132"/>
    <w:rsid w:val="0060105B"/>
    <w:rsid w:val="00601FC9"/>
    <w:rsid w:val="0060412A"/>
    <w:rsid w:val="0060559E"/>
    <w:rsid w:val="00605769"/>
    <w:rsid w:val="00605A04"/>
    <w:rsid w:val="00606039"/>
    <w:rsid w:val="00606BF6"/>
    <w:rsid w:val="006074B1"/>
    <w:rsid w:val="006128B1"/>
    <w:rsid w:val="00613E54"/>
    <w:rsid w:val="006142B2"/>
    <w:rsid w:val="006151F4"/>
    <w:rsid w:val="0061577B"/>
    <w:rsid w:val="00616102"/>
    <w:rsid w:val="00617408"/>
    <w:rsid w:val="006206CC"/>
    <w:rsid w:val="00624AB1"/>
    <w:rsid w:val="00625657"/>
    <w:rsid w:val="00632EF1"/>
    <w:rsid w:val="006372F9"/>
    <w:rsid w:val="0063759A"/>
    <w:rsid w:val="0064204A"/>
    <w:rsid w:val="00642602"/>
    <w:rsid w:val="006434F6"/>
    <w:rsid w:val="006446A7"/>
    <w:rsid w:val="006448D2"/>
    <w:rsid w:val="00644B89"/>
    <w:rsid w:val="0064787B"/>
    <w:rsid w:val="006506FC"/>
    <w:rsid w:val="00650E3E"/>
    <w:rsid w:val="00651A2E"/>
    <w:rsid w:val="00654653"/>
    <w:rsid w:val="00654D22"/>
    <w:rsid w:val="006557DD"/>
    <w:rsid w:val="0066215F"/>
    <w:rsid w:val="00662E65"/>
    <w:rsid w:val="00664FE8"/>
    <w:rsid w:val="006702FE"/>
    <w:rsid w:val="00670CA1"/>
    <w:rsid w:val="00670FFE"/>
    <w:rsid w:val="006723C4"/>
    <w:rsid w:val="006753A2"/>
    <w:rsid w:val="00676C27"/>
    <w:rsid w:val="00676F90"/>
    <w:rsid w:val="0067758E"/>
    <w:rsid w:val="0067766A"/>
    <w:rsid w:val="0067792E"/>
    <w:rsid w:val="00681F3B"/>
    <w:rsid w:val="00682512"/>
    <w:rsid w:val="006829BD"/>
    <w:rsid w:val="00683735"/>
    <w:rsid w:val="00691745"/>
    <w:rsid w:val="006926C4"/>
    <w:rsid w:val="00692F04"/>
    <w:rsid w:val="0069361F"/>
    <w:rsid w:val="00693F25"/>
    <w:rsid w:val="0069602E"/>
    <w:rsid w:val="00697215"/>
    <w:rsid w:val="00697B8E"/>
    <w:rsid w:val="006A1C98"/>
    <w:rsid w:val="006A2671"/>
    <w:rsid w:val="006A3EB7"/>
    <w:rsid w:val="006A4266"/>
    <w:rsid w:val="006A44A1"/>
    <w:rsid w:val="006A5A05"/>
    <w:rsid w:val="006A678E"/>
    <w:rsid w:val="006B3E76"/>
    <w:rsid w:val="006C1335"/>
    <w:rsid w:val="006C3BA9"/>
    <w:rsid w:val="006C47FA"/>
    <w:rsid w:val="006C572D"/>
    <w:rsid w:val="006C71AA"/>
    <w:rsid w:val="006D2616"/>
    <w:rsid w:val="006D7D2E"/>
    <w:rsid w:val="006E07C8"/>
    <w:rsid w:val="006E0C71"/>
    <w:rsid w:val="006E0DE7"/>
    <w:rsid w:val="006E17FC"/>
    <w:rsid w:val="006E3B2A"/>
    <w:rsid w:val="006E3FCD"/>
    <w:rsid w:val="006E53BA"/>
    <w:rsid w:val="006E7744"/>
    <w:rsid w:val="006F0D5B"/>
    <w:rsid w:val="006F1BAB"/>
    <w:rsid w:val="006F3BC4"/>
    <w:rsid w:val="006F590E"/>
    <w:rsid w:val="006F6056"/>
    <w:rsid w:val="006F6813"/>
    <w:rsid w:val="0070195A"/>
    <w:rsid w:val="0070262D"/>
    <w:rsid w:val="00703BEA"/>
    <w:rsid w:val="0070458D"/>
    <w:rsid w:val="00704CD5"/>
    <w:rsid w:val="00705762"/>
    <w:rsid w:val="00706440"/>
    <w:rsid w:val="00706886"/>
    <w:rsid w:val="00707790"/>
    <w:rsid w:val="007078DD"/>
    <w:rsid w:val="00707B58"/>
    <w:rsid w:val="00707BE6"/>
    <w:rsid w:val="00710761"/>
    <w:rsid w:val="00713599"/>
    <w:rsid w:val="0072014C"/>
    <w:rsid w:val="007225F1"/>
    <w:rsid w:val="00723C4A"/>
    <w:rsid w:val="00724F67"/>
    <w:rsid w:val="00726B8A"/>
    <w:rsid w:val="0072787E"/>
    <w:rsid w:val="00730179"/>
    <w:rsid w:val="00730AC3"/>
    <w:rsid w:val="0073168F"/>
    <w:rsid w:val="00733285"/>
    <w:rsid w:val="00734D34"/>
    <w:rsid w:val="00737287"/>
    <w:rsid w:val="0073742C"/>
    <w:rsid w:val="00737430"/>
    <w:rsid w:val="00740578"/>
    <w:rsid w:val="00740C24"/>
    <w:rsid w:val="00746229"/>
    <w:rsid w:val="007504EC"/>
    <w:rsid w:val="00750E1F"/>
    <w:rsid w:val="00751A37"/>
    <w:rsid w:val="0075367E"/>
    <w:rsid w:val="00754961"/>
    <w:rsid w:val="0075550F"/>
    <w:rsid w:val="00760BDF"/>
    <w:rsid w:val="00760FEC"/>
    <w:rsid w:val="007623D1"/>
    <w:rsid w:val="007625C1"/>
    <w:rsid w:val="00762723"/>
    <w:rsid w:val="00762DDC"/>
    <w:rsid w:val="00763089"/>
    <w:rsid w:val="0076308A"/>
    <w:rsid w:val="00765AC8"/>
    <w:rsid w:val="00770CFB"/>
    <w:rsid w:val="00773CE2"/>
    <w:rsid w:val="0077495C"/>
    <w:rsid w:val="00774A8D"/>
    <w:rsid w:val="00775166"/>
    <w:rsid w:val="00776DBC"/>
    <w:rsid w:val="00780106"/>
    <w:rsid w:val="00780F02"/>
    <w:rsid w:val="00782572"/>
    <w:rsid w:val="00782BA2"/>
    <w:rsid w:val="00785ACE"/>
    <w:rsid w:val="00787C90"/>
    <w:rsid w:val="007914A2"/>
    <w:rsid w:val="00793F75"/>
    <w:rsid w:val="00794669"/>
    <w:rsid w:val="00794F4D"/>
    <w:rsid w:val="00795D43"/>
    <w:rsid w:val="00797B8E"/>
    <w:rsid w:val="00797F86"/>
    <w:rsid w:val="007A13AD"/>
    <w:rsid w:val="007A14FA"/>
    <w:rsid w:val="007A2AF0"/>
    <w:rsid w:val="007A444B"/>
    <w:rsid w:val="007A554D"/>
    <w:rsid w:val="007A6253"/>
    <w:rsid w:val="007B0736"/>
    <w:rsid w:val="007B31F6"/>
    <w:rsid w:val="007B5B60"/>
    <w:rsid w:val="007B609A"/>
    <w:rsid w:val="007B732A"/>
    <w:rsid w:val="007C108E"/>
    <w:rsid w:val="007C3B68"/>
    <w:rsid w:val="007C449A"/>
    <w:rsid w:val="007C47AD"/>
    <w:rsid w:val="007C482D"/>
    <w:rsid w:val="007C522C"/>
    <w:rsid w:val="007C7BFB"/>
    <w:rsid w:val="007D10A2"/>
    <w:rsid w:val="007D19AE"/>
    <w:rsid w:val="007D270F"/>
    <w:rsid w:val="007D518D"/>
    <w:rsid w:val="007D6D7C"/>
    <w:rsid w:val="007D7F3C"/>
    <w:rsid w:val="007E0915"/>
    <w:rsid w:val="007E2B81"/>
    <w:rsid w:val="007E64C1"/>
    <w:rsid w:val="007E76C2"/>
    <w:rsid w:val="007F4703"/>
    <w:rsid w:val="007F53D3"/>
    <w:rsid w:val="007F736A"/>
    <w:rsid w:val="00804253"/>
    <w:rsid w:val="00805470"/>
    <w:rsid w:val="00805673"/>
    <w:rsid w:val="008101D4"/>
    <w:rsid w:val="00812343"/>
    <w:rsid w:val="00812B9F"/>
    <w:rsid w:val="00813491"/>
    <w:rsid w:val="00813999"/>
    <w:rsid w:val="008155D3"/>
    <w:rsid w:val="00820F84"/>
    <w:rsid w:val="00822EAE"/>
    <w:rsid w:val="00824AE9"/>
    <w:rsid w:val="0082754F"/>
    <w:rsid w:val="00831C58"/>
    <w:rsid w:val="00831E3F"/>
    <w:rsid w:val="008351D5"/>
    <w:rsid w:val="0083572D"/>
    <w:rsid w:val="00837996"/>
    <w:rsid w:val="00840BDD"/>
    <w:rsid w:val="008415D7"/>
    <w:rsid w:val="008434A4"/>
    <w:rsid w:val="00844FB6"/>
    <w:rsid w:val="00846097"/>
    <w:rsid w:val="00846CD3"/>
    <w:rsid w:val="0085292D"/>
    <w:rsid w:val="0085665A"/>
    <w:rsid w:val="008566AD"/>
    <w:rsid w:val="008573F6"/>
    <w:rsid w:val="008635F0"/>
    <w:rsid w:val="0086672E"/>
    <w:rsid w:val="008732E7"/>
    <w:rsid w:val="00873495"/>
    <w:rsid w:val="0087405E"/>
    <w:rsid w:val="0087568E"/>
    <w:rsid w:val="00875DFE"/>
    <w:rsid w:val="00881A75"/>
    <w:rsid w:val="008824F4"/>
    <w:rsid w:val="00887A1D"/>
    <w:rsid w:val="00887CCC"/>
    <w:rsid w:val="00890C2F"/>
    <w:rsid w:val="00891D8D"/>
    <w:rsid w:val="008929B1"/>
    <w:rsid w:val="0089496A"/>
    <w:rsid w:val="0089533E"/>
    <w:rsid w:val="00897979"/>
    <w:rsid w:val="008A0898"/>
    <w:rsid w:val="008A173C"/>
    <w:rsid w:val="008A4098"/>
    <w:rsid w:val="008A4154"/>
    <w:rsid w:val="008A4907"/>
    <w:rsid w:val="008A5211"/>
    <w:rsid w:val="008B094E"/>
    <w:rsid w:val="008B1344"/>
    <w:rsid w:val="008B1C1E"/>
    <w:rsid w:val="008B4887"/>
    <w:rsid w:val="008B603A"/>
    <w:rsid w:val="008C0360"/>
    <w:rsid w:val="008C0D75"/>
    <w:rsid w:val="008C144A"/>
    <w:rsid w:val="008C19B2"/>
    <w:rsid w:val="008C5FFD"/>
    <w:rsid w:val="008C6B11"/>
    <w:rsid w:val="008D09D6"/>
    <w:rsid w:val="008D0FDF"/>
    <w:rsid w:val="008D287F"/>
    <w:rsid w:val="008D32B0"/>
    <w:rsid w:val="008D3AA5"/>
    <w:rsid w:val="008D3AD7"/>
    <w:rsid w:val="008D5204"/>
    <w:rsid w:val="008E20E1"/>
    <w:rsid w:val="008E381D"/>
    <w:rsid w:val="008E45AE"/>
    <w:rsid w:val="008E5546"/>
    <w:rsid w:val="008E6102"/>
    <w:rsid w:val="008E69B2"/>
    <w:rsid w:val="008E6CCC"/>
    <w:rsid w:val="008E72D1"/>
    <w:rsid w:val="008F0548"/>
    <w:rsid w:val="008F5441"/>
    <w:rsid w:val="008F5DCC"/>
    <w:rsid w:val="008F72A2"/>
    <w:rsid w:val="008F7E36"/>
    <w:rsid w:val="009002E7"/>
    <w:rsid w:val="00900FF9"/>
    <w:rsid w:val="009024EB"/>
    <w:rsid w:val="0090483A"/>
    <w:rsid w:val="009059A4"/>
    <w:rsid w:val="00906919"/>
    <w:rsid w:val="00912141"/>
    <w:rsid w:val="00912978"/>
    <w:rsid w:val="00913FE6"/>
    <w:rsid w:val="00914552"/>
    <w:rsid w:val="0091485B"/>
    <w:rsid w:val="009159CA"/>
    <w:rsid w:val="00915F1B"/>
    <w:rsid w:val="00917D31"/>
    <w:rsid w:val="0092195D"/>
    <w:rsid w:val="00921D82"/>
    <w:rsid w:val="009233F1"/>
    <w:rsid w:val="0092418E"/>
    <w:rsid w:val="009265E8"/>
    <w:rsid w:val="0092665D"/>
    <w:rsid w:val="00927DDE"/>
    <w:rsid w:val="0093184F"/>
    <w:rsid w:val="00931B7A"/>
    <w:rsid w:val="0093237D"/>
    <w:rsid w:val="00932ACB"/>
    <w:rsid w:val="00932AFA"/>
    <w:rsid w:val="00932F42"/>
    <w:rsid w:val="0093343D"/>
    <w:rsid w:val="00936C0E"/>
    <w:rsid w:val="009377F6"/>
    <w:rsid w:val="00941650"/>
    <w:rsid w:val="00941821"/>
    <w:rsid w:val="00941C64"/>
    <w:rsid w:val="009431F7"/>
    <w:rsid w:val="00944D2C"/>
    <w:rsid w:val="00946A73"/>
    <w:rsid w:val="00950191"/>
    <w:rsid w:val="00950AB4"/>
    <w:rsid w:val="00951A87"/>
    <w:rsid w:val="009532EC"/>
    <w:rsid w:val="00953979"/>
    <w:rsid w:val="00953F7D"/>
    <w:rsid w:val="00953F81"/>
    <w:rsid w:val="00955058"/>
    <w:rsid w:val="00955E46"/>
    <w:rsid w:val="00956900"/>
    <w:rsid w:val="00960261"/>
    <w:rsid w:val="00960268"/>
    <w:rsid w:val="009608C4"/>
    <w:rsid w:val="009615E6"/>
    <w:rsid w:val="00963104"/>
    <w:rsid w:val="009662A7"/>
    <w:rsid w:val="00966EDD"/>
    <w:rsid w:val="00971022"/>
    <w:rsid w:val="00971923"/>
    <w:rsid w:val="009742E8"/>
    <w:rsid w:val="00976B07"/>
    <w:rsid w:val="0097786E"/>
    <w:rsid w:val="00977EBD"/>
    <w:rsid w:val="00977F69"/>
    <w:rsid w:val="00982376"/>
    <w:rsid w:val="00983D09"/>
    <w:rsid w:val="009846D6"/>
    <w:rsid w:val="00984FE4"/>
    <w:rsid w:val="0099019E"/>
    <w:rsid w:val="0099426C"/>
    <w:rsid w:val="00994909"/>
    <w:rsid w:val="009956B0"/>
    <w:rsid w:val="0099581C"/>
    <w:rsid w:val="00995B79"/>
    <w:rsid w:val="00997572"/>
    <w:rsid w:val="009A22A7"/>
    <w:rsid w:val="009B2E4E"/>
    <w:rsid w:val="009B4F3C"/>
    <w:rsid w:val="009B54A4"/>
    <w:rsid w:val="009B5BFA"/>
    <w:rsid w:val="009B665A"/>
    <w:rsid w:val="009C208E"/>
    <w:rsid w:val="009C36F2"/>
    <w:rsid w:val="009C55FA"/>
    <w:rsid w:val="009C587A"/>
    <w:rsid w:val="009C7D15"/>
    <w:rsid w:val="009D1FED"/>
    <w:rsid w:val="009D400A"/>
    <w:rsid w:val="009D42F1"/>
    <w:rsid w:val="009D5769"/>
    <w:rsid w:val="009D5D86"/>
    <w:rsid w:val="009D7064"/>
    <w:rsid w:val="009E2237"/>
    <w:rsid w:val="009E3325"/>
    <w:rsid w:val="009E40CD"/>
    <w:rsid w:val="009E7BDD"/>
    <w:rsid w:val="009E7E0C"/>
    <w:rsid w:val="009F0111"/>
    <w:rsid w:val="009F6AE2"/>
    <w:rsid w:val="00A00088"/>
    <w:rsid w:val="00A043B7"/>
    <w:rsid w:val="00A04878"/>
    <w:rsid w:val="00A04DBB"/>
    <w:rsid w:val="00A05271"/>
    <w:rsid w:val="00A0681C"/>
    <w:rsid w:val="00A14BBE"/>
    <w:rsid w:val="00A14C9C"/>
    <w:rsid w:val="00A14DD1"/>
    <w:rsid w:val="00A15469"/>
    <w:rsid w:val="00A16432"/>
    <w:rsid w:val="00A17D7D"/>
    <w:rsid w:val="00A17EF7"/>
    <w:rsid w:val="00A20016"/>
    <w:rsid w:val="00A20B51"/>
    <w:rsid w:val="00A22157"/>
    <w:rsid w:val="00A243B0"/>
    <w:rsid w:val="00A330E6"/>
    <w:rsid w:val="00A344D3"/>
    <w:rsid w:val="00A34FD3"/>
    <w:rsid w:val="00A35701"/>
    <w:rsid w:val="00A35E95"/>
    <w:rsid w:val="00A37176"/>
    <w:rsid w:val="00A37B1D"/>
    <w:rsid w:val="00A37D0C"/>
    <w:rsid w:val="00A41693"/>
    <w:rsid w:val="00A44C48"/>
    <w:rsid w:val="00A4545F"/>
    <w:rsid w:val="00A45DD8"/>
    <w:rsid w:val="00A45DE7"/>
    <w:rsid w:val="00A470BB"/>
    <w:rsid w:val="00A5309E"/>
    <w:rsid w:val="00A53B0D"/>
    <w:rsid w:val="00A53F01"/>
    <w:rsid w:val="00A54C5F"/>
    <w:rsid w:val="00A557ED"/>
    <w:rsid w:val="00A5728C"/>
    <w:rsid w:val="00A607EF"/>
    <w:rsid w:val="00A609C3"/>
    <w:rsid w:val="00A6416A"/>
    <w:rsid w:val="00A653C6"/>
    <w:rsid w:val="00A656DB"/>
    <w:rsid w:val="00A65C60"/>
    <w:rsid w:val="00A66DB5"/>
    <w:rsid w:val="00A66F6D"/>
    <w:rsid w:val="00A70B09"/>
    <w:rsid w:val="00A7169C"/>
    <w:rsid w:val="00A7400D"/>
    <w:rsid w:val="00A75DC2"/>
    <w:rsid w:val="00A775D3"/>
    <w:rsid w:val="00A80D30"/>
    <w:rsid w:val="00A8211F"/>
    <w:rsid w:val="00A829FD"/>
    <w:rsid w:val="00A82D2B"/>
    <w:rsid w:val="00A84351"/>
    <w:rsid w:val="00A87987"/>
    <w:rsid w:val="00A91547"/>
    <w:rsid w:val="00A92955"/>
    <w:rsid w:val="00A95D09"/>
    <w:rsid w:val="00AA0EFB"/>
    <w:rsid w:val="00AA100D"/>
    <w:rsid w:val="00AA2143"/>
    <w:rsid w:val="00AA2D53"/>
    <w:rsid w:val="00AA376C"/>
    <w:rsid w:val="00AA4404"/>
    <w:rsid w:val="00AA4A99"/>
    <w:rsid w:val="00AA5E97"/>
    <w:rsid w:val="00AA623B"/>
    <w:rsid w:val="00AA6C70"/>
    <w:rsid w:val="00AA6EC6"/>
    <w:rsid w:val="00AA7447"/>
    <w:rsid w:val="00AA77DC"/>
    <w:rsid w:val="00AA7E40"/>
    <w:rsid w:val="00AB1291"/>
    <w:rsid w:val="00AB1D06"/>
    <w:rsid w:val="00AB3478"/>
    <w:rsid w:val="00AB60AA"/>
    <w:rsid w:val="00AC1B1E"/>
    <w:rsid w:val="00AC22D2"/>
    <w:rsid w:val="00AC42A2"/>
    <w:rsid w:val="00AC564E"/>
    <w:rsid w:val="00AC6E17"/>
    <w:rsid w:val="00AC6E77"/>
    <w:rsid w:val="00AC7865"/>
    <w:rsid w:val="00AD130D"/>
    <w:rsid w:val="00AD2C50"/>
    <w:rsid w:val="00AD59DD"/>
    <w:rsid w:val="00AD6A1B"/>
    <w:rsid w:val="00AE0CAA"/>
    <w:rsid w:val="00AE17D5"/>
    <w:rsid w:val="00AE3220"/>
    <w:rsid w:val="00AE4960"/>
    <w:rsid w:val="00AE4AA8"/>
    <w:rsid w:val="00AE502E"/>
    <w:rsid w:val="00AE5F16"/>
    <w:rsid w:val="00AE6D21"/>
    <w:rsid w:val="00AE7935"/>
    <w:rsid w:val="00AF2293"/>
    <w:rsid w:val="00AF27E2"/>
    <w:rsid w:val="00AF2CD4"/>
    <w:rsid w:val="00AF3464"/>
    <w:rsid w:val="00AF4570"/>
    <w:rsid w:val="00AF58D5"/>
    <w:rsid w:val="00AF76B7"/>
    <w:rsid w:val="00B02031"/>
    <w:rsid w:val="00B0694D"/>
    <w:rsid w:val="00B10713"/>
    <w:rsid w:val="00B12231"/>
    <w:rsid w:val="00B16952"/>
    <w:rsid w:val="00B204D2"/>
    <w:rsid w:val="00B2085C"/>
    <w:rsid w:val="00B21F9E"/>
    <w:rsid w:val="00B227A2"/>
    <w:rsid w:val="00B238C4"/>
    <w:rsid w:val="00B23F29"/>
    <w:rsid w:val="00B30434"/>
    <w:rsid w:val="00B30F62"/>
    <w:rsid w:val="00B311A9"/>
    <w:rsid w:val="00B319FD"/>
    <w:rsid w:val="00B33E96"/>
    <w:rsid w:val="00B411FC"/>
    <w:rsid w:val="00B41B1B"/>
    <w:rsid w:val="00B432A0"/>
    <w:rsid w:val="00B44F78"/>
    <w:rsid w:val="00B46058"/>
    <w:rsid w:val="00B46777"/>
    <w:rsid w:val="00B474A7"/>
    <w:rsid w:val="00B47832"/>
    <w:rsid w:val="00B51359"/>
    <w:rsid w:val="00B52F5A"/>
    <w:rsid w:val="00B54F7A"/>
    <w:rsid w:val="00B550DB"/>
    <w:rsid w:val="00B556AA"/>
    <w:rsid w:val="00B56460"/>
    <w:rsid w:val="00B57F2F"/>
    <w:rsid w:val="00B622DD"/>
    <w:rsid w:val="00B62E19"/>
    <w:rsid w:val="00B66D50"/>
    <w:rsid w:val="00B71338"/>
    <w:rsid w:val="00B774F5"/>
    <w:rsid w:val="00B775C8"/>
    <w:rsid w:val="00B80048"/>
    <w:rsid w:val="00B80599"/>
    <w:rsid w:val="00B82585"/>
    <w:rsid w:val="00B850C2"/>
    <w:rsid w:val="00B86611"/>
    <w:rsid w:val="00B904F5"/>
    <w:rsid w:val="00B90B1D"/>
    <w:rsid w:val="00B91573"/>
    <w:rsid w:val="00B932FD"/>
    <w:rsid w:val="00B93CBA"/>
    <w:rsid w:val="00B9443C"/>
    <w:rsid w:val="00B9472A"/>
    <w:rsid w:val="00B951B6"/>
    <w:rsid w:val="00B9612E"/>
    <w:rsid w:val="00B96FB1"/>
    <w:rsid w:val="00BA04B4"/>
    <w:rsid w:val="00BA2903"/>
    <w:rsid w:val="00BA2C6D"/>
    <w:rsid w:val="00BA2E37"/>
    <w:rsid w:val="00BA3316"/>
    <w:rsid w:val="00BA378E"/>
    <w:rsid w:val="00BA4F77"/>
    <w:rsid w:val="00BA5F23"/>
    <w:rsid w:val="00BB0552"/>
    <w:rsid w:val="00BB0B3F"/>
    <w:rsid w:val="00BB0BAB"/>
    <w:rsid w:val="00BB3D47"/>
    <w:rsid w:val="00BB6960"/>
    <w:rsid w:val="00BC10D0"/>
    <w:rsid w:val="00BC2606"/>
    <w:rsid w:val="00BC2CC7"/>
    <w:rsid w:val="00BC31EF"/>
    <w:rsid w:val="00BC5784"/>
    <w:rsid w:val="00BC7A37"/>
    <w:rsid w:val="00BD0717"/>
    <w:rsid w:val="00BD1738"/>
    <w:rsid w:val="00BD4FE7"/>
    <w:rsid w:val="00BD5ED9"/>
    <w:rsid w:val="00BD5F6C"/>
    <w:rsid w:val="00BD6172"/>
    <w:rsid w:val="00BD6A2B"/>
    <w:rsid w:val="00BD6D31"/>
    <w:rsid w:val="00BE0B55"/>
    <w:rsid w:val="00BE0E08"/>
    <w:rsid w:val="00BE19C9"/>
    <w:rsid w:val="00BE28C3"/>
    <w:rsid w:val="00BE28D0"/>
    <w:rsid w:val="00BE3486"/>
    <w:rsid w:val="00BE3D21"/>
    <w:rsid w:val="00BE6605"/>
    <w:rsid w:val="00BF18DD"/>
    <w:rsid w:val="00BF229C"/>
    <w:rsid w:val="00BF26CC"/>
    <w:rsid w:val="00BF2A09"/>
    <w:rsid w:val="00BF3682"/>
    <w:rsid w:val="00BF377A"/>
    <w:rsid w:val="00BF3B07"/>
    <w:rsid w:val="00BF4937"/>
    <w:rsid w:val="00C0014E"/>
    <w:rsid w:val="00C01E4D"/>
    <w:rsid w:val="00C03599"/>
    <w:rsid w:val="00C03E74"/>
    <w:rsid w:val="00C043F9"/>
    <w:rsid w:val="00C05271"/>
    <w:rsid w:val="00C05D37"/>
    <w:rsid w:val="00C06A88"/>
    <w:rsid w:val="00C0712C"/>
    <w:rsid w:val="00C07BA9"/>
    <w:rsid w:val="00C12FA6"/>
    <w:rsid w:val="00C13B0B"/>
    <w:rsid w:val="00C13D1E"/>
    <w:rsid w:val="00C15E26"/>
    <w:rsid w:val="00C163CC"/>
    <w:rsid w:val="00C16B82"/>
    <w:rsid w:val="00C16BC6"/>
    <w:rsid w:val="00C176F8"/>
    <w:rsid w:val="00C2117B"/>
    <w:rsid w:val="00C2222E"/>
    <w:rsid w:val="00C229FB"/>
    <w:rsid w:val="00C246D7"/>
    <w:rsid w:val="00C262E4"/>
    <w:rsid w:val="00C2664E"/>
    <w:rsid w:val="00C26C02"/>
    <w:rsid w:val="00C27264"/>
    <w:rsid w:val="00C324F7"/>
    <w:rsid w:val="00C3257E"/>
    <w:rsid w:val="00C346F8"/>
    <w:rsid w:val="00C35E1E"/>
    <w:rsid w:val="00C402F2"/>
    <w:rsid w:val="00C4082A"/>
    <w:rsid w:val="00C40912"/>
    <w:rsid w:val="00C40DDB"/>
    <w:rsid w:val="00C411F5"/>
    <w:rsid w:val="00C419CF"/>
    <w:rsid w:val="00C42C0B"/>
    <w:rsid w:val="00C4330D"/>
    <w:rsid w:val="00C44011"/>
    <w:rsid w:val="00C45169"/>
    <w:rsid w:val="00C458B5"/>
    <w:rsid w:val="00C45B29"/>
    <w:rsid w:val="00C46EC0"/>
    <w:rsid w:val="00C51995"/>
    <w:rsid w:val="00C51D93"/>
    <w:rsid w:val="00C5456C"/>
    <w:rsid w:val="00C55252"/>
    <w:rsid w:val="00C566AB"/>
    <w:rsid w:val="00C630F6"/>
    <w:rsid w:val="00C631AA"/>
    <w:rsid w:val="00C652D8"/>
    <w:rsid w:val="00C65C12"/>
    <w:rsid w:val="00C66C57"/>
    <w:rsid w:val="00C7113B"/>
    <w:rsid w:val="00C7279F"/>
    <w:rsid w:val="00C73E2D"/>
    <w:rsid w:val="00C742B3"/>
    <w:rsid w:val="00C74DA5"/>
    <w:rsid w:val="00C74F34"/>
    <w:rsid w:val="00C75D89"/>
    <w:rsid w:val="00C767A8"/>
    <w:rsid w:val="00C77088"/>
    <w:rsid w:val="00C77FE2"/>
    <w:rsid w:val="00C80514"/>
    <w:rsid w:val="00C8098B"/>
    <w:rsid w:val="00C813B7"/>
    <w:rsid w:val="00C847BF"/>
    <w:rsid w:val="00C876C0"/>
    <w:rsid w:val="00C87F0E"/>
    <w:rsid w:val="00C9042F"/>
    <w:rsid w:val="00C90E47"/>
    <w:rsid w:val="00C913D3"/>
    <w:rsid w:val="00C94D86"/>
    <w:rsid w:val="00C95469"/>
    <w:rsid w:val="00C96F10"/>
    <w:rsid w:val="00CA192A"/>
    <w:rsid w:val="00CA1B59"/>
    <w:rsid w:val="00CA28BB"/>
    <w:rsid w:val="00CA3FC5"/>
    <w:rsid w:val="00CA5327"/>
    <w:rsid w:val="00CA5AFB"/>
    <w:rsid w:val="00CA777F"/>
    <w:rsid w:val="00CA7F75"/>
    <w:rsid w:val="00CB524B"/>
    <w:rsid w:val="00CB5D42"/>
    <w:rsid w:val="00CB798A"/>
    <w:rsid w:val="00CC02ED"/>
    <w:rsid w:val="00CC0502"/>
    <w:rsid w:val="00CC23DD"/>
    <w:rsid w:val="00CC448F"/>
    <w:rsid w:val="00CC4F57"/>
    <w:rsid w:val="00CC76BD"/>
    <w:rsid w:val="00CC76FE"/>
    <w:rsid w:val="00CC7F22"/>
    <w:rsid w:val="00CD0A8B"/>
    <w:rsid w:val="00CD3073"/>
    <w:rsid w:val="00CD3D23"/>
    <w:rsid w:val="00CD614B"/>
    <w:rsid w:val="00CD6D20"/>
    <w:rsid w:val="00CE0A2A"/>
    <w:rsid w:val="00CE1B82"/>
    <w:rsid w:val="00CF33E4"/>
    <w:rsid w:val="00CF374B"/>
    <w:rsid w:val="00CF7730"/>
    <w:rsid w:val="00D009AE"/>
    <w:rsid w:val="00D02608"/>
    <w:rsid w:val="00D04921"/>
    <w:rsid w:val="00D04EE6"/>
    <w:rsid w:val="00D061A5"/>
    <w:rsid w:val="00D066DE"/>
    <w:rsid w:val="00D06928"/>
    <w:rsid w:val="00D12B87"/>
    <w:rsid w:val="00D135F6"/>
    <w:rsid w:val="00D13612"/>
    <w:rsid w:val="00D1443D"/>
    <w:rsid w:val="00D14788"/>
    <w:rsid w:val="00D15DD3"/>
    <w:rsid w:val="00D16746"/>
    <w:rsid w:val="00D20ED8"/>
    <w:rsid w:val="00D22486"/>
    <w:rsid w:val="00D23A37"/>
    <w:rsid w:val="00D24C22"/>
    <w:rsid w:val="00D24CCB"/>
    <w:rsid w:val="00D27128"/>
    <w:rsid w:val="00D27BC4"/>
    <w:rsid w:val="00D3107E"/>
    <w:rsid w:val="00D31712"/>
    <w:rsid w:val="00D33A5C"/>
    <w:rsid w:val="00D369FC"/>
    <w:rsid w:val="00D37277"/>
    <w:rsid w:val="00D40677"/>
    <w:rsid w:val="00D406AD"/>
    <w:rsid w:val="00D40A7C"/>
    <w:rsid w:val="00D40B07"/>
    <w:rsid w:val="00D41EC8"/>
    <w:rsid w:val="00D44AA4"/>
    <w:rsid w:val="00D44EB5"/>
    <w:rsid w:val="00D453AF"/>
    <w:rsid w:val="00D46189"/>
    <w:rsid w:val="00D474C6"/>
    <w:rsid w:val="00D52414"/>
    <w:rsid w:val="00D52E3C"/>
    <w:rsid w:val="00D5346A"/>
    <w:rsid w:val="00D534CD"/>
    <w:rsid w:val="00D55A9C"/>
    <w:rsid w:val="00D60D94"/>
    <w:rsid w:val="00D61793"/>
    <w:rsid w:val="00D6278A"/>
    <w:rsid w:val="00D62F02"/>
    <w:rsid w:val="00D63641"/>
    <w:rsid w:val="00D675AB"/>
    <w:rsid w:val="00D70104"/>
    <w:rsid w:val="00D74112"/>
    <w:rsid w:val="00D76389"/>
    <w:rsid w:val="00D77167"/>
    <w:rsid w:val="00D8070D"/>
    <w:rsid w:val="00D8081F"/>
    <w:rsid w:val="00D8131C"/>
    <w:rsid w:val="00D8201C"/>
    <w:rsid w:val="00D83B5A"/>
    <w:rsid w:val="00D85415"/>
    <w:rsid w:val="00D8548B"/>
    <w:rsid w:val="00D855EF"/>
    <w:rsid w:val="00D87807"/>
    <w:rsid w:val="00D911B3"/>
    <w:rsid w:val="00D92BC3"/>
    <w:rsid w:val="00D96399"/>
    <w:rsid w:val="00DA0F68"/>
    <w:rsid w:val="00DA1205"/>
    <w:rsid w:val="00DA1665"/>
    <w:rsid w:val="00DA24F1"/>
    <w:rsid w:val="00DA315A"/>
    <w:rsid w:val="00DA44B5"/>
    <w:rsid w:val="00DA4A4B"/>
    <w:rsid w:val="00DA4FBD"/>
    <w:rsid w:val="00DA58A8"/>
    <w:rsid w:val="00DA6CEE"/>
    <w:rsid w:val="00DA715C"/>
    <w:rsid w:val="00DA7E1B"/>
    <w:rsid w:val="00DB0B71"/>
    <w:rsid w:val="00DB16BF"/>
    <w:rsid w:val="00DB1D84"/>
    <w:rsid w:val="00DB2150"/>
    <w:rsid w:val="00DB34AE"/>
    <w:rsid w:val="00DB4E9B"/>
    <w:rsid w:val="00DB58A7"/>
    <w:rsid w:val="00DB5D6B"/>
    <w:rsid w:val="00DB65AC"/>
    <w:rsid w:val="00DB7219"/>
    <w:rsid w:val="00DC0439"/>
    <w:rsid w:val="00DC045C"/>
    <w:rsid w:val="00DC1B33"/>
    <w:rsid w:val="00DC1BD3"/>
    <w:rsid w:val="00DC454A"/>
    <w:rsid w:val="00DC5B49"/>
    <w:rsid w:val="00DD09F3"/>
    <w:rsid w:val="00DD1119"/>
    <w:rsid w:val="00DD150C"/>
    <w:rsid w:val="00DD4283"/>
    <w:rsid w:val="00DD46FA"/>
    <w:rsid w:val="00DD5440"/>
    <w:rsid w:val="00DD5984"/>
    <w:rsid w:val="00DD5EC3"/>
    <w:rsid w:val="00DD68D4"/>
    <w:rsid w:val="00DE224F"/>
    <w:rsid w:val="00DE3647"/>
    <w:rsid w:val="00DE38E0"/>
    <w:rsid w:val="00DE3ADD"/>
    <w:rsid w:val="00DE49BF"/>
    <w:rsid w:val="00DE4D64"/>
    <w:rsid w:val="00DE610A"/>
    <w:rsid w:val="00DE6B14"/>
    <w:rsid w:val="00DE7F77"/>
    <w:rsid w:val="00DF0C1F"/>
    <w:rsid w:val="00DF10E3"/>
    <w:rsid w:val="00DF1A5E"/>
    <w:rsid w:val="00DF3667"/>
    <w:rsid w:val="00DF3ED4"/>
    <w:rsid w:val="00DF57B5"/>
    <w:rsid w:val="00DF5839"/>
    <w:rsid w:val="00E033EB"/>
    <w:rsid w:val="00E062BE"/>
    <w:rsid w:val="00E06D5C"/>
    <w:rsid w:val="00E07EDD"/>
    <w:rsid w:val="00E10244"/>
    <w:rsid w:val="00E103FB"/>
    <w:rsid w:val="00E11E30"/>
    <w:rsid w:val="00E12644"/>
    <w:rsid w:val="00E12E39"/>
    <w:rsid w:val="00E13A0C"/>
    <w:rsid w:val="00E1550D"/>
    <w:rsid w:val="00E1652C"/>
    <w:rsid w:val="00E2343F"/>
    <w:rsid w:val="00E23930"/>
    <w:rsid w:val="00E3008E"/>
    <w:rsid w:val="00E3111E"/>
    <w:rsid w:val="00E34C40"/>
    <w:rsid w:val="00E36E34"/>
    <w:rsid w:val="00E41D2E"/>
    <w:rsid w:val="00E446B1"/>
    <w:rsid w:val="00E45380"/>
    <w:rsid w:val="00E4652A"/>
    <w:rsid w:val="00E469FB"/>
    <w:rsid w:val="00E46DCB"/>
    <w:rsid w:val="00E46ECE"/>
    <w:rsid w:val="00E50552"/>
    <w:rsid w:val="00E50ECE"/>
    <w:rsid w:val="00E51EA4"/>
    <w:rsid w:val="00E54189"/>
    <w:rsid w:val="00E5614D"/>
    <w:rsid w:val="00E5707B"/>
    <w:rsid w:val="00E577DB"/>
    <w:rsid w:val="00E61246"/>
    <w:rsid w:val="00E61447"/>
    <w:rsid w:val="00E636CD"/>
    <w:rsid w:val="00E655F1"/>
    <w:rsid w:val="00E7271C"/>
    <w:rsid w:val="00E728BB"/>
    <w:rsid w:val="00E74B8A"/>
    <w:rsid w:val="00E758C8"/>
    <w:rsid w:val="00E80C0B"/>
    <w:rsid w:val="00E82FBE"/>
    <w:rsid w:val="00E84168"/>
    <w:rsid w:val="00E862BB"/>
    <w:rsid w:val="00E90B2F"/>
    <w:rsid w:val="00E94177"/>
    <w:rsid w:val="00E94CDB"/>
    <w:rsid w:val="00E958D5"/>
    <w:rsid w:val="00E95914"/>
    <w:rsid w:val="00E961DC"/>
    <w:rsid w:val="00E97C8B"/>
    <w:rsid w:val="00EA061F"/>
    <w:rsid w:val="00EA08EF"/>
    <w:rsid w:val="00EA1106"/>
    <w:rsid w:val="00EA2E48"/>
    <w:rsid w:val="00EA44C3"/>
    <w:rsid w:val="00EA5363"/>
    <w:rsid w:val="00EA59C3"/>
    <w:rsid w:val="00EA5EF6"/>
    <w:rsid w:val="00EA6657"/>
    <w:rsid w:val="00EB2CAA"/>
    <w:rsid w:val="00EB7CF6"/>
    <w:rsid w:val="00EC023F"/>
    <w:rsid w:val="00EC10E2"/>
    <w:rsid w:val="00EC16AD"/>
    <w:rsid w:val="00EC2464"/>
    <w:rsid w:val="00EC2508"/>
    <w:rsid w:val="00EC3C10"/>
    <w:rsid w:val="00EC52FB"/>
    <w:rsid w:val="00EC6946"/>
    <w:rsid w:val="00EC76B8"/>
    <w:rsid w:val="00EC7D1B"/>
    <w:rsid w:val="00ED0736"/>
    <w:rsid w:val="00ED1D22"/>
    <w:rsid w:val="00ED265B"/>
    <w:rsid w:val="00ED2756"/>
    <w:rsid w:val="00ED4A8C"/>
    <w:rsid w:val="00ED4F33"/>
    <w:rsid w:val="00ED51BE"/>
    <w:rsid w:val="00ED655C"/>
    <w:rsid w:val="00ED7C39"/>
    <w:rsid w:val="00ED7F58"/>
    <w:rsid w:val="00EE0E82"/>
    <w:rsid w:val="00EE6164"/>
    <w:rsid w:val="00EE6395"/>
    <w:rsid w:val="00EF0B07"/>
    <w:rsid w:val="00EF3000"/>
    <w:rsid w:val="00EF36A3"/>
    <w:rsid w:val="00EF3C94"/>
    <w:rsid w:val="00EF4B51"/>
    <w:rsid w:val="00EF4CF5"/>
    <w:rsid w:val="00EF4ED6"/>
    <w:rsid w:val="00F007E9"/>
    <w:rsid w:val="00F01ACC"/>
    <w:rsid w:val="00F04564"/>
    <w:rsid w:val="00F05C1E"/>
    <w:rsid w:val="00F107A5"/>
    <w:rsid w:val="00F10C16"/>
    <w:rsid w:val="00F15F12"/>
    <w:rsid w:val="00F16028"/>
    <w:rsid w:val="00F1722B"/>
    <w:rsid w:val="00F20347"/>
    <w:rsid w:val="00F21282"/>
    <w:rsid w:val="00F2133A"/>
    <w:rsid w:val="00F21C26"/>
    <w:rsid w:val="00F231BC"/>
    <w:rsid w:val="00F2487C"/>
    <w:rsid w:val="00F24957"/>
    <w:rsid w:val="00F26926"/>
    <w:rsid w:val="00F26DB6"/>
    <w:rsid w:val="00F31988"/>
    <w:rsid w:val="00F3228A"/>
    <w:rsid w:val="00F33784"/>
    <w:rsid w:val="00F358AE"/>
    <w:rsid w:val="00F35A36"/>
    <w:rsid w:val="00F35B8A"/>
    <w:rsid w:val="00F35E35"/>
    <w:rsid w:val="00F40296"/>
    <w:rsid w:val="00F40391"/>
    <w:rsid w:val="00F40E5E"/>
    <w:rsid w:val="00F40F13"/>
    <w:rsid w:val="00F4268D"/>
    <w:rsid w:val="00F43A20"/>
    <w:rsid w:val="00F43E4A"/>
    <w:rsid w:val="00F46619"/>
    <w:rsid w:val="00F506B5"/>
    <w:rsid w:val="00F5072E"/>
    <w:rsid w:val="00F50FA0"/>
    <w:rsid w:val="00F51DC2"/>
    <w:rsid w:val="00F5264F"/>
    <w:rsid w:val="00F527E1"/>
    <w:rsid w:val="00F549D7"/>
    <w:rsid w:val="00F5698A"/>
    <w:rsid w:val="00F63BD9"/>
    <w:rsid w:val="00F63CCE"/>
    <w:rsid w:val="00F7001D"/>
    <w:rsid w:val="00F70151"/>
    <w:rsid w:val="00F7189A"/>
    <w:rsid w:val="00F73A44"/>
    <w:rsid w:val="00F73D37"/>
    <w:rsid w:val="00F74B97"/>
    <w:rsid w:val="00F758F7"/>
    <w:rsid w:val="00F772AE"/>
    <w:rsid w:val="00F777FD"/>
    <w:rsid w:val="00F8010B"/>
    <w:rsid w:val="00F838B3"/>
    <w:rsid w:val="00F87811"/>
    <w:rsid w:val="00F87AFF"/>
    <w:rsid w:val="00F87BAA"/>
    <w:rsid w:val="00F90686"/>
    <w:rsid w:val="00F91832"/>
    <w:rsid w:val="00F9349C"/>
    <w:rsid w:val="00F934FE"/>
    <w:rsid w:val="00F936DC"/>
    <w:rsid w:val="00F939EE"/>
    <w:rsid w:val="00F94F62"/>
    <w:rsid w:val="00F9509F"/>
    <w:rsid w:val="00F95443"/>
    <w:rsid w:val="00F97DF7"/>
    <w:rsid w:val="00FA119B"/>
    <w:rsid w:val="00FA3A84"/>
    <w:rsid w:val="00FA3AF9"/>
    <w:rsid w:val="00FA4058"/>
    <w:rsid w:val="00FA4C20"/>
    <w:rsid w:val="00FA4F6B"/>
    <w:rsid w:val="00FA51B8"/>
    <w:rsid w:val="00FA6767"/>
    <w:rsid w:val="00FB11F5"/>
    <w:rsid w:val="00FB1C80"/>
    <w:rsid w:val="00FB2B38"/>
    <w:rsid w:val="00FB3134"/>
    <w:rsid w:val="00FB4EF0"/>
    <w:rsid w:val="00FB5014"/>
    <w:rsid w:val="00FB54EB"/>
    <w:rsid w:val="00FB5EF8"/>
    <w:rsid w:val="00FC0E0F"/>
    <w:rsid w:val="00FC1307"/>
    <w:rsid w:val="00FC1F74"/>
    <w:rsid w:val="00FC29B5"/>
    <w:rsid w:val="00FC5B40"/>
    <w:rsid w:val="00FC5C40"/>
    <w:rsid w:val="00FC61A5"/>
    <w:rsid w:val="00FC62A4"/>
    <w:rsid w:val="00FC640A"/>
    <w:rsid w:val="00FC7849"/>
    <w:rsid w:val="00FD10C4"/>
    <w:rsid w:val="00FD11C2"/>
    <w:rsid w:val="00FD21E4"/>
    <w:rsid w:val="00FD4CA1"/>
    <w:rsid w:val="00FD506B"/>
    <w:rsid w:val="00FD70D1"/>
    <w:rsid w:val="00FE0608"/>
    <w:rsid w:val="00FE0D66"/>
    <w:rsid w:val="00FE1E97"/>
    <w:rsid w:val="00FE225C"/>
    <w:rsid w:val="00FE266C"/>
    <w:rsid w:val="00FE418B"/>
    <w:rsid w:val="00FF0746"/>
    <w:rsid w:val="00FF0FF8"/>
    <w:rsid w:val="00FF1F12"/>
    <w:rsid w:val="00FF2D84"/>
    <w:rsid w:val="00FF36AB"/>
    <w:rsid w:val="00FF582C"/>
    <w:rsid w:val="00FF7B7D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9BC209-52BD-DF49-A3CF-3C7F9AA68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0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F5F"/>
  </w:style>
  <w:style w:type="paragraph" w:styleId="Heading1">
    <w:name w:val="heading 1"/>
    <w:basedOn w:val="Normal"/>
    <w:next w:val="Normal"/>
    <w:link w:val="Heading1Char"/>
    <w:qFormat/>
    <w:rsid w:val="00AA21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1E378E"/>
    <w:pPr>
      <w:spacing w:after="200" w:line="276" w:lineRule="auto"/>
      <w:outlineLvl w:val="1"/>
    </w:pPr>
    <w:rPr>
      <w:rFonts w:asciiTheme="minorHAnsi" w:eastAsiaTheme="minorEastAsia" w:hAnsiTheme="minorHAnsi" w:cstheme="minorBidi"/>
      <w:b/>
      <w:color w:val="000000"/>
      <w:sz w:val="26"/>
      <w:szCs w:val="26"/>
      <w:lang w:val="bs-Latn-BA" w:eastAsia="bs-Latn-B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7B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41D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41D2E"/>
  </w:style>
  <w:style w:type="paragraph" w:styleId="Footer">
    <w:name w:val="footer"/>
    <w:basedOn w:val="Normal"/>
    <w:link w:val="FooterChar"/>
    <w:uiPriority w:val="99"/>
    <w:unhideWhenUsed/>
    <w:rsid w:val="00E41D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D2E"/>
  </w:style>
  <w:style w:type="paragraph" w:styleId="NormalWeb">
    <w:name w:val="Normal (Web)"/>
    <w:basedOn w:val="Normal"/>
    <w:uiPriority w:val="99"/>
    <w:unhideWhenUsed/>
    <w:rsid w:val="00900FF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NoSpacing">
    <w:name w:val="No Spacing"/>
    <w:uiPriority w:val="1"/>
    <w:qFormat/>
    <w:rsid w:val="008E69B2"/>
  </w:style>
  <w:style w:type="character" w:customStyle="1" w:styleId="Heading1Char">
    <w:name w:val="Heading 1 Char"/>
    <w:basedOn w:val="DefaultParagraphFont"/>
    <w:link w:val="Heading1"/>
    <w:rsid w:val="00AA21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E378E"/>
    <w:rPr>
      <w:rFonts w:eastAsiaTheme="minorEastAsia"/>
      <w:b/>
      <w:color w:val="000000"/>
      <w:sz w:val="26"/>
      <w:szCs w:val="26"/>
      <w:lang w:val="bs-Latn-BA" w:eastAsia="bs-Latn-BA"/>
    </w:rPr>
  </w:style>
  <w:style w:type="paragraph" w:customStyle="1" w:styleId="Name">
    <w:name w:val="Name"/>
    <w:basedOn w:val="Normal"/>
    <w:rsid w:val="001E378E"/>
    <w:pPr>
      <w:spacing w:after="40" w:line="276" w:lineRule="auto"/>
      <w:jc w:val="center"/>
    </w:pPr>
    <w:rPr>
      <w:rFonts w:eastAsiaTheme="minorEastAsia"/>
      <w:color w:val="FE690D"/>
      <w:sz w:val="22"/>
      <w:szCs w:val="22"/>
      <w:lang w:val="bs-Latn-BA" w:eastAsia="bs-Latn-BA"/>
    </w:rPr>
  </w:style>
  <w:style w:type="paragraph" w:customStyle="1" w:styleId="Initials">
    <w:name w:val="Initials"/>
    <w:basedOn w:val="Normal"/>
    <w:qFormat/>
    <w:rsid w:val="001E378E"/>
    <w:pPr>
      <w:spacing w:after="200" w:line="276" w:lineRule="auto"/>
      <w:jc w:val="right"/>
    </w:pPr>
    <w:rPr>
      <w:rFonts w:eastAsiaTheme="minorEastAsia"/>
      <w:b/>
      <w:color w:val="FFFFFF"/>
      <w:sz w:val="100"/>
      <w:szCs w:val="22"/>
      <w:lang w:val="bs-Latn-BA" w:eastAsia="bs-Latn-BA"/>
    </w:rPr>
  </w:style>
  <w:style w:type="paragraph" w:styleId="BodyText">
    <w:name w:val="Body Text"/>
    <w:basedOn w:val="Normal"/>
    <w:link w:val="BodyTextChar"/>
    <w:rsid w:val="001E378E"/>
    <w:pPr>
      <w:spacing w:after="200" w:line="264" w:lineRule="auto"/>
    </w:pPr>
    <w:rPr>
      <w:rFonts w:eastAsiaTheme="minorEastAsia"/>
      <w:color w:val="595959"/>
      <w:sz w:val="22"/>
      <w:szCs w:val="20"/>
      <w:lang w:val="bs-Latn-BA" w:eastAsia="bs-Latn-BA"/>
    </w:rPr>
  </w:style>
  <w:style w:type="character" w:customStyle="1" w:styleId="BodyTextChar">
    <w:name w:val="Body Text Char"/>
    <w:basedOn w:val="DefaultParagraphFont"/>
    <w:link w:val="BodyText"/>
    <w:rsid w:val="001E378E"/>
    <w:rPr>
      <w:rFonts w:eastAsiaTheme="minorEastAsia"/>
      <w:color w:val="595959"/>
      <w:sz w:val="22"/>
      <w:szCs w:val="20"/>
      <w:lang w:val="bs-Latn-BA" w:eastAsia="bs-Latn-BA"/>
    </w:rPr>
  </w:style>
  <w:style w:type="paragraph" w:styleId="BodyText2">
    <w:name w:val="Body Text 2"/>
    <w:basedOn w:val="Normal"/>
    <w:link w:val="BodyText2Char"/>
    <w:rsid w:val="001E378E"/>
    <w:pPr>
      <w:spacing w:after="480" w:line="264" w:lineRule="auto"/>
    </w:pPr>
    <w:rPr>
      <w:rFonts w:ascii="Georgia" w:eastAsiaTheme="minorEastAsia" w:hAnsi="Georgia"/>
      <w:color w:val="595959"/>
      <w:sz w:val="22"/>
      <w:szCs w:val="20"/>
      <w:lang w:val="bs-Latn-BA" w:eastAsia="bs-Latn-BA"/>
    </w:rPr>
  </w:style>
  <w:style w:type="character" w:customStyle="1" w:styleId="BodyText2Char">
    <w:name w:val="Body Text 2 Char"/>
    <w:basedOn w:val="DefaultParagraphFont"/>
    <w:link w:val="BodyText2"/>
    <w:rsid w:val="001E378E"/>
    <w:rPr>
      <w:rFonts w:ascii="Georgia" w:eastAsiaTheme="minorEastAsia" w:hAnsi="Georgia"/>
      <w:color w:val="595959"/>
      <w:sz w:val="22"/>
      <w:szCs w:val="20"/>
      <w:lang w:val="bs-Latn-BA" w:eastAsia="bs-Latn-BA"/>
    </w:rPr>
  </w:style>
  <w:style w:type="table" w:styleId="ColorfulShading-Accent6">
    <w:name w:val="Colorful Shading Accent 6"/>
    <w:basedOn w:val="TableNormal"/>
    <w:rsid w:val="001E378E"/>
    <w:rPr>
      <w:rFonts w:ascii="Georgia" w:eastAsia="MS PMincho" w:hAnsi="Georgia" w:cs="Times New Roman"/>
      <w:sz w:val="20"/>
      <w:szCs w:val="20"/>
    </w:rPr>
    <w:tblPr>
      <w:tblStyleRowBandSize w:val="1"/>
      <w:tblStyleColBandSize w:val="1"/>
      <w:tblBorders>
        <w:top w:val="single" w:sz="8" w:space="0" w:color="186899"/>
        <w:left w:val="single" w:sz="8" w:space="0" w:color="186899"/>
        <w:bottom w:val="single" w:sz="8" w:space="0" w:color="186899"/>
        <w:right w:val="single" w:sz="8" w:space="0" w:color="186899"/>
        <w:insideH w:val="single" w:sz="8" w:space="0" w:color="186899"/>
        <w:insideV w:val="single" w:sz="8" w:space="0" w:color="186899"/>
      </w:tblBorders>
    </w:tblPr>
    <w:tblStylePr w:type="firstRow">
      <w:pPr>
        <w:spacing w:before="0" w:after="0" w:line="240" w:lineRule="auto"/>
      </w:pPr>
      <w:rPr>
        <w:rFonts w:ascii="Symbol" w:eastAsia="Helvetica" w:hAnsi="Symbol" w:cs="Times New Roman"/>
        <w:b/>
        <w:bCs/>
      </w:rPr>
      <w:tblPr/>
      <w:tcPr>
        <w:tcBorders>
          <w:top w:val="single" w:sz="8" w:space="0" w:color="186899"/>
          <w:left w:val="single" w:sz="8" w:space="0" w:color="186899"/>
          <w:bottom w:val="single" w:sz="18" w:space="0" w:color="186899"/>
          <w:right w:val="single" w:sz="8" w:space="0" w:color="186899"/>
          <w:insideH w:val="nil"/>
          <w:insideV w:val="single" w:sz="8" w:space="0" w:color="186899"/>
        </w:tcBorders>
      </w:tcPr>
    </w:tblStylePr>
    <w:tblStylePr w:type="lastRow">
      <w:pPr>
        <w:spacing w:before="0" w:after="0" w:line="240" w:lineRule="auto"/>
      </w:pPr>
      <w:rPr>
        <w:rFonts w:ascii="Symbol" w:eastAsia="Helvetica" w:hAnsi="Symbol" w:cs="Times New Roman"/>
        <w:b/>
        <w:bCs/>
      </w:rPr>
      <w:tblPr/>
      <w:tcPr>
        <w:tcBorders>
          <w:top w:val="double" w:sz="6" w:space="0" w:color="186899"/>
          <w:left w:val="single" w:sz="8" w:space="0" w:color="186899"/>
          <w:bottom w:val="single" w:sz="8" w:space="0" w:color="186899"/>
          <w:right w:val="single" w:sz="8" w:space="0" w:color="186899"/>
          <w:insideH w:val="nil"/>
          <w:insideV w:val="single" w:sz="8" w:space="0" w:color="186899"/>
        </w:tcBorders>
      </w:tcPr>
    </w:tblStylePr>
    <w:tblStylePr w:type="firstCol">
      <w:rPr>
        <w:rFonts w:ascii="Symbol" w:eastAsia="Helvetica" w:hAnsi="Symbol" w:cs="Times New Roman"/>
        <w:b/>
        <w:bCs/>
      </w:rPr>
    </w:tblStylePr>
    <w:tblStylePr w:type="lastCol">
      <w:rPr>
        <w:rFonts w:ascii="Symbol" w:eastAsia="Helvetica" w:hAnsi="Symbol" w:cs="Times New Roman"/>
        <w:b/>
        <w:bCs/>
      </w:rPr>
      <w:tblPr/>
      <w:tcPr>
        <w:tcBorders>
          <w:top w:val="single" w:sz="8" w:space="0" w:color="186899"/>
          <w:left w:val="single" w:sz="8" w:space="0" w:color="186899"/>
          <w:bottom w:val="single" w:sz="8" w:space="0" w:color="186899"/>
          <w:right w:val="single" w:sz="8" w:space="0" w:color="186899"/>
        </w:tcBorders>
      </w:tcPr>
    </w:tblStylePr>
    <w:tblStylePr w:type="band1Vert">
      <w:tblPr/>
      <w:tcPr>
        <w:tcBorders>
          <w:top w:val="single" w:sz="8" w:space="0" w:color="186899"/>
          <w:left w:val="single" w:sz="8" w:space="0" w:color="186899"/>
          <w:bottom w:val="single" w:sz="8" w:space="0" w:color="186899"/>
          <w:right w:val="single" w:sz="8" w:space="0" w:color="186899"/>
        </w:tcBorders>
        <w:shd w:val="clear" w:color="auto" w:fill="B7DDF4"/>
      </w:tcPr>
    </w:tblStylePr>
    <w:tblStylePr w:type="band1Horz">
      <w:tblPr/>
      <w:tcPr>
        <w:tcBorders>
          <w:top w:val="single" w:sz="8" w:space="0" w:color="186899"/>
          <w:left w:val="single" w:sz="8" w:space="0" w:color="186899"/>
          <w:bottom w:val="single" w:sz="8" w:space="0" w:color="186899"/>
          <w:right w:val="single" w:sz="8" w:space="0" w:color="186899"/>
          <w:insideV w:val="single" w:sz="8" w:space="0" w:color="186899"/>
        </w:tcBorders>
        <w:shd w:val="clear" w:color="auto" w:fill="B7DDF4"/>
      </w:tcPr>
    </w:tblStylePr>
    <w:tblStylePr w:type="band2Horz">
      <w:tblPr/>
      <w:tcPr>
        <w:tcBorders>
          <w:top w:val="single" w:sz="8" w:space="0" w:color="186899"/>
          <w:left w:val="single" w:sz="8" w:space="0" w:color="186899"/>
          <w:bottom w:val="single" w:sz="8" w:space="0" w:color="186899"/>
          <w:right w:val="single" w:sz="8" w:space="0" w:color="186899"/>
          <w:insideV w:val="single" w:sz="8" w:space="0" w:color="186899"/>
        </w:tcBorders>
      </w:tcPr>
    </w:tblStylePr>
  </w:style>
  <w:style w:type="table" w:styleId="TableGrid">
    <w:name w:val="Table Grid"/>
    <w:basedOn w:val="TableNormal"/>
    <w:uiPriority w:val="39"/>
    <w:rsid w:val="001E378E"/>
    <w:rPr>
      <w:rFonts w:ascii="Georgia" w:eastAsia="MS PMincho" w:hAnsi="Georg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1E378E"/>
    <w:rPr>
      <w:rFonts w:ascii="Myriad Pro" w:hAnsi="Myriad Pro"/>
      <w:b w:val="0"/>
      <w:i w:val="0"/>
      <w:sz w:val="16"/>
    </w:rPr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1E378E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val="bs-Latn-BA" w:eastAsia="bs-Latn-BA"/>
    </w:rPr>
  </w:style>
  <w:style w:type="character" w:styleId="Hyperlink">
    <w:name w:val="Hyperlink"/>
    <w:basedOn w:val="DefaultParagraphFont"/>
    <w:uiPriority w:val="99"/>
    <w:rsid w:val="001E378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1E378E"/>
    <w:rPr>
      <w:rFonts w:ascii="Segoe UI" w:eastAsiaTheme="minorEastAsia" w:hAnsi="Segoe UI" w:cs="Segoe UI"/>
      <w:sz w:val="18"/>
      <w:szCs w:val="18"/>
      <w:lang w:val="bs-Latn-BA" w:eastAsia="bs-Latn-BA"/>
    </w:rPr>
  </w:style>
  <w:style w:type="character" w:customStyle="1" w:styleId="BalloonTextChar">
    <w:name w:val="Balloon Text Char"/>
    <w:basedOn w:val="DefaultParagraphFont"/>
    <w:link w:val="BalloonText"/>
    <w:semiHidden/>
    <w:rsid w:val="001E378E"/>
    <w:rPr>
      <w:rFonts w:ascii="Segoe UI" w:eastAsiaTheme="minorEastAsia" w:hAnsi="Segoe UI" w:cs="Segoe UI"/>
      <w:sz w:val="18"/>
      <w:szCs w:val="18"/>
      <w:lang w:val="bs-Latn-BA" w:eastAsia="bs-Latn-BA"/>
    </w:rPr>
  </w:style>
  <w:style w:type="paragraph" w:styleId="FootnoteText">
    <w:name w:val="footnote text"/>
    <w:basedOn w:val="Normal"/>
    <w:link w:val="FootnoteTextChar"/>
    <w:uiPriority w:val="99"/>
    <w:unhideWhenUsed/>
    <w:rsid w:val="001E378E"/>
    <w:rPr>
      <w:rFonts w:eastAsia="Calibri"/>
      <w:sz w:val="20"/>
      <w:szCs w:val="20"/>
      <w:lang w:val="hr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E378E"/>
    <w:rPr>
      <w:rFonts w:eastAsia="Calibri"/>
      <w:sz w:val="20"/>
      <w:szCs w:val="20"/>
      <w:lang w:val="hr-BA"/>
    </w:rPr>
  </w:style>
  <w:style w:type="character" w:styleId="FootnoteReference">
    <w:name w:val="footnote reference"/>
    <w:basedOn w:val="DefaultParagraphFont"/>
    <w:uiPriority w:val="99"/>
    <w:semiHidden/>
    <w:unhideWhenUsed/>
    <w:rsid w:val="001E378E"/>
    <w:rPr>
      <w:vertAlign w:val="superscript"/>
    </w:rPr>
  </w:style>
  <w:style w:type="table" w:customStyle="1" w:styleId="MediumShading2-Accent51">
    <w:name w:val="Medium Shading 2 - Accent 51"/>
    <w:basedOn w:val="TableNormal"/>
    <w:rsid w:val="001E378E"/>
    <w:rPr>
      <w:rFonts w:ascii="Georgia" w:eastAsia="MS PMincho" w:hAnsi="Georgia" w:cs="Times New Roman"/>
      <w:sz w:val="20"/>
      <w:szCs w:val="20"/>
      <w:lang w:val="bs-Latn-BA" w:eastAsia="bs-Latn-B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1" w:afterLines="0" w:afterAutospacing="1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Lines="0" w:beforeAutospacing="1" w:afterLines="0" w:afterAutospacing="1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Style63">
    <w:name w:val="Style63"/>
    <w:basedOn w:val="Normal"/>
    <w:uiPriority w:val="99"/>
    <w:rsid w:val="001E378E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Arial" w:eastAsia="Times New Roman" w:hAnsi="Arial" w:cs="Arial"/>
    </w:rPr>
  </w:style>
  <w:style w:type="character" w:styleId="Strong">
    <w:name w:val="Strong"/>
    <w:basedOn w:val="DefaultParagraphFont"/>
    <w:uiPriority w:val="22"/>
    <w:qFormat/>
    <w:rsid w:val="001E378E"/>
    <w:rPr>
      <w:b/>
      <w:bCs/>
    </w:rPr>
  </w:style>
  <w:style w:type="character" w:styleId="BookTitle">
    <w:name w:val="Book Title"/>
    <w:qFormat/>
    <w:rsid w:val="001E378E"/>
    <w:rPr>
      <w:b/>
      <w:bCs/>
      <w:i/>
      <w:iCs/>
      <w:spacing w:val="5"/>
    </w:rPr>
  </w:style>
  <w:style w:type="character" w:styleId="CommentReference">
    <w:name w:val="annotation reference"/>
    <w:basedOn w:val="DefaultParagraphFont"/>
    <w:semiHidden/>
    <w:unhideWhenUsed/>
    <w:rsid w:val="001E378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E378E"/>
    <w:pPr>
      <w:spacing w:after="200"/>
    </w:pPr>
    <w:rPr>
      <w:rFonts w:eastAsiaTheme="minorEastAsia"/>
      <w:sz w:val="20"/>
      <w:szCs w:val="20"/>
      <w:lang w:val="bs-Latn-BA" w:eastAsia="bs-Latn-BA"/>
    </w:rPr>
  </w:style>
  <w:style w:type="character" w:customStyle="1" w:styleId="CommentTextChar">
    <w:name w:val="Comment Text Char"/>
    <w:basedOn w:val="DefaultParagraphFont"/>
    <w:link w:val="CommentText"/>
    <w:semiHidden/>
    <w:rsid w:val="001E378E"/>
    <w:rPr>
      <w:rFonts w:eastAsiaTheme="minorEastAsia"/>
      <w:sz w:val="20"/>
      <w:szCs w:val="20"/>
      <w:lang w:val="bs-Latn-BA" w:eastAsia="bs-Latn-B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E37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E378E"/>
    <w:rPr>
      <w:rFonts w:eastAsiaTheme="minorEastAsia"/>
      <w:b/>
      <w:bCs/>
      <w:sz w:val="20"/>
      <w:szCs w:val="20"/>
      <w:lang w:val="bs-Latn-BA" w:eastAsia="bs-Latn-BA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1"/>
    <w:locked/>
    <w:rsid w:val="001E378E"/>
    <w:rPr>
      <w:rFonts w:eastAsiaTheme="minorEastAsia"/>
      <w:sz w:val="22"/>
      <w:szCs w:val="22"/>
      <w:lang w:val="bs-Latn-BA" w:eastAsia="bs-Latn-BA"/>
    </w:rPr>
  </w:style>
  <w:style w:type="character" w:customStyle="1" w:styleId="element-invisible">
    <w:name w:val="element-invisible"/>
    <w:basedOn w:val="DefaultParagraphFont"/>
    <w:rsid w:val="001E378E"/>
  </w:style>
  <w:style w:type="paragraph" w:styleId="TOCHeading">
    <w:name w:val="TOC Heading"/>
    <w:basedOn w:val="Heading1"/>
    <w:next w:val="Normal"/>
    <w:uiPriority w:val="39"/>
    <w:unhideWhenUsed/>
    <w:qFormat/>
    <w:rsid w:val="00567B46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567B46"/>
    <w:pPr>
      <w:spacing w:before="120"/>
    </w:pPr>
    <w:rPr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567B46"/>
    <w:pPr>
      <w:spacing w:before="120"/>
      <w:ind w:left="240"/>
    </w:pPr>
    <w:rPr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567B46"/>
    <w:pPr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67B46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67B46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67B46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67B46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67B46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67B46"/>
    <w:pPr>
      <w:ind w:left="1920"/>
    </w:pPr>
    <w:rPr>
      <w:sz w:val="20"/>
      <w:szCs w:val="20"/>
    </w:rPr>
  </w:style>
  <w:style w:type="paragraph" w:customStyle="1" w:styleId="a">
    <w:name w:val="наслов"/>
    <w:basedOn w:val="Heading1"/>
    <w:qFormat/>
    <w:rsid w:val="00567B46"/>
    <w:pPr>
      <w:numPr>
        <w:numId w:val="15"/>
      </w:numPr>
      <w:spacing w:before="0"/>
    </w:pPr>
    <w:rPr>
      <w:rFonts w:ascii="Times New Roman" w:eastAsia="Calibri" w:hAnsi="Times New Roman" w:cs="Times New Roman"/>
      <w:b/>
      <w:color w:val="auto"/>
      <w:sz w:val="28"/>
      <w:szCs w:val="28"/>
      <w:lang w:val="sr-Cyrl-RS"/>
    </w:rPr>
  </w:style>
  <w:style w:type="paragraph" w:customStyle="1" w:styleId="a0">
    <w:name w:val="поднаслов"/>
    <w:basedOn w:val="Heading2"/>
    <w:qFormat/>
    <w:rsid w:val="00567B46"/>
    <w:pPr>
      <w:numPr>
        <w:ilvl w:val="1"/>
        <w:numId w:val="15"/>
      </w:numPr>
      <w:spacing w:before="0" w:after="0"/>
    </w:pPr>
    <w:rPr>
      <w:rFonts w:ascii="Times New Roman" w:eastAsia="Calibri" w:hAnsi="Times New Roman" w:cs="Times New Roman"/>
      <w:sz w:val="24"/>
      <w:szCs w:val="24"/>
      <w:lang w:val="sr-Cyrl-RS" w:eastAsia="en-US"/>
    </w:rPr>
  </w:style>
  <w:style w:type="paragraph" w:customStyle="1" w:styleId="a1">
    <w:name w:val="подпод наслов"/>
    <w:basedOn w:val="Heading3"/>
    <w:qFormat/>
    <w:rsid w:val="00567B46"/>
    <w:pPr>
      <w:numPr>
        <w:ilvl w:val="2"/>
        <w:numId w:val="15"/>
      </w:numPr>
      <w:jc w:val="both"/>
    </w:pPr>
    <w:rPr>
      <w:rFonts w:ascii="Times New Roman" w:eastAsia="Calibri" w:hAnsi="Times New Roman" w:cs="Times New Roman"/>
      <w:b/>
      <w:color w:val="auto"/>
      <w:lang w:val="sr-Cyrl-R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7B46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Revision">
    <w:name w:val="Revision"/>
    <w:hidden/>
    <w:uiPriority w:val="99"/>
    <w:semiHidden/>
    <w:rsid w:val="00D23A37"/>
  </w:style>
  <w:style w:type="paragraph" w:customStyle="1" w:styleId="Default">
    <w:name w:val="Default"/>
    <w:rsid w:val="00B30F6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Pa13">
    <w:name w:val="Pa13"/>
    <w:basedOn w:val="Default"/>
    <w:next w:val="Default"/>
    <w:uiPriority w:val="99"/>
    <w:rsid w:val="00B30F62"/>
    <w:pPr>
      <w:spacing w:line="241" w:lineRule="atLeast"/>
    </w:pPr>
    <w:rPr>
      <w:color w:val="auto"/>
    </w:rPr>
  </w:style>
  <w:style w:type="character" w:customStyle="1" w:styleId="A5">
    <w:name w:val="A5"/>
    <w:uiPriority w:val="99"/>
    <w:rsid w:val="00B30F62"/>
    <w:rPr>
      <w:color w:val="000000"/>
      <w:sz w:val="22"/>
      <w:szCs w:val="22"/>
    </w:rPr>
  </w:style>
  <w:style w:type="paragraph" w:customStyle="1" w:styleId="Pa11">
    <w:name w:val="Pa11"/>
    <w:basedOn w:val="Default"/>
    <w:next w:val="Default"/>
    <w:uiPriority w:val="99"/>
    <w:rsid w:val="0048316C"/>
    <w:pPr>
      <w:spacing w:line="24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48316C"/>
    <w:pPr>
      <w:spacing w:line="221" w:lineRule="atLeast"/>
    </w:pPr>
    <w:rPr>
      <w:color w:val="auto"/>
    </w:rPr>
  </w:style>
  <w:style w:type="paragraph" w:customStyle="1" w:styleId="Pa10">
    <w:name w:val="Pa10"/>
    <w:basedOn w:val="Default"/>
    <w:next w:val="Default"/>
    <w:uiPriority w:val="99"/>
    <w:rsid w:val="006506FC"/>
    <w:pPr>
      <w:spacing w:line="221" w:lineRule="atLeast"/>
    </w:pPr>
    <w:rPr>
      <w:color w:val="auto"/>
    </w:rPr>
  </w:style>
  <w:style w:type="table" w:styleId="GridTable4-Accent5">
    <w:name w:val="Grid Table 4 Accent 5"/>
    <w:basedOn w:val="TableNormal"/>
    <w:uiPriority w:val="49"/>
    <w:rsid w:val="006506FC"/>
    <w:rPr>
      <w:sz w:val="22"/>
      <w:szCs w:val="22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m746810356989512344msolistparagraph">
    <w:name w:val="m_746810356989512344msolistparagraph"/>
    <w:basedOn w:val="Normal"/>
    <w:rsid w:val="000F1BB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8351443333942088823msolistparagraph">
    <w:name w:val="m_8351443333942088823msolistparagraph"/>
    <w:basedOn w:val="Normal"/>
    <w:rsid w:val="00F7189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8351443333942088823msoplaintext">
    <w:name w:val="m_8351443333942088823msoplaintext"/>
    <w:basedOn w:val="Normal"/>
    <w:rsid w:val="00F7189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ListTable4-Accent5">
    <w:name w:val="List Table 4 Accent 5"/>
    <w:basedOn w:val="TableNormal"/>
    <w:uiPriority w:val="49"/>
    <w:rsid w:val="00794F4D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3E0B7F"/>
    <w:rPr>
      <w:color w:val="954F72" w:themeColor="followedHyperlink"/>
      <w:u w:val="single"/>
    </w:rPr>
  </w:style>
  <w:style w:type="table" w:customStyle="1" w:styleId="ListTable4-Accent51">
    <w:name w:val="List Table 4 - Accent 51"/>
    <w:basedOn w:val="TableNormal"/>
    <w:next w:val="ListTable4-Accent5"/>
    <w:uiPriority w:val="49"/>
    <w:rsid w:val="00F87AFF"/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kokvo.me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acpua.aragon.es/es/agencia-de-calidad-y-prospectiva-universitaria-de-arag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ica.ru/en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avors.org/images/lista_recenzenata/odluka_o_nacinu_formiranja_liste_recenzenata.pdf" TargetMode="External"/><Relationship Id="rId1" Type="http://schemas.openxmlformats.org/officeDocument/2006/relationships/hyperlink" Target="https://www.avors.org/index.php/sr/r-gis-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E7DB37-1AF9-455B-B6ED-0DCC92B05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8817</Words>
  <Characters>50262</Characters>
  <Application>Microsoft Office Word</Application>
  <DocSecurity>0</DocSecurity>
  <Lines>418</Lines>
  <Paragraphs>117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23</vt:i4>
      </vt:variant>
    </vt:vector>
  </HeadingPairs>
  <TitlesOfParts>
    <vt:vector size="24" baseType="lpstr">
      <vt:lpstr/>
      <vt:lpstr>УВОД</vt:lpstr>
      <vt:lpstr>ЗАКОНОДАВНИ ДИО</vt:lpstr>
      <vt:lpstr>ТЕМАТСКИ ДИО</vt:lpstr>
      <vt:lpstr>    АКРЕДИТАЦИЈА УСТАНОВА И СТУДИЈСКИХ ПРОГРАМА</vt:lpstr>
      <vt:lpstr>        Нове пријаве за акредитацију </vt:lpstr>
      <vt:lpstr>        Провођење поступака акредитације </vt:lpstr>
      <vt:lpstr>        Издавање рјешења о акредитацији  и писама очекивања</vt:lpstr>
      <vt:lpstr>        Статус акредитације високошколских установа </vt:lpstr>
      <vt:lpstr>        Активности предузете на основу акције „Кластер“</vt:lpstr>
      <vt:lpstr>    ПОСТУПЦИ ВАЊСКОГ ВРЕДНОВАЊА У СВРХУ ПОЧЕТНЕ АКРЕДИТАЦИЈЕ</vt:lpstr>
      <vt:lpstr>    АЖУРИРАЊЕ ЛИСТА РЕЦЕНЗЕНАТА</vt:lpstr>
      <vt:lpstr>    МЕЂУНАРОДНА САРАДЊА </vt:lpstr>
      <vt:lpstr>        Сарадња са агенцијама у EHEA  </vt:lpstr>
      <vt:lpstr>        Пројекти</vt:lpstr>
      <vt:lpstr>    </vt:lpstr>
      <vt:lpstr>    ПРИЗНАВАЊЕ СТРАНИХ ВИСОКОШКОЛСКИХ КВАЛИФИКАЦИЈА</vt:lpstr>
      <vt:lpstr>    САРАДЊА СА ИНСТИТУЦИЈАМА И ТИЈЕЛИМА У ОБЛАСТИ ВИСОКОГ ОБРАЗОВАЊА </vt:lpstr>
      <vt:lpstr>IV  ОРГАНИЗАЦИЈА РАДА </vt:lpstr>
      <vt:lpstr>    РАД ОРГАНА И ТИЈЕЛА АГЕНЦИЈЕ </vt:lpstr>
      <vt:lpstr>        Управни одбор</vt:lpstr>
      <vt:lpstr>        Акредитацијско вијеће</vt:lpstr>
      <vt:lpstr>        Комитет за жалбе и приговоре   </vt:lpstr>
      <vt:lpstr>V   ФИНАНСИЈСКИ ИЗВЈЕШТАЈ</vt:lpstr>
    </vt:vector>
  </TitlesOfParts>
  <Company/>
  <LinksUpToDate>false</LinksUpToDate>
  <CharactersWithSpaces>58962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 Terzć</dc:creator>
  <cp:keywords/>
  <dc:description/>
  <cp:lastModifiedBy>d.djakovic</cp:lastModifiedBy>
  <cp:revision>7</cp:revision>
  <cp:lastPrinted>2024-05-28T07:10:00Z</cp:lastPrinted>
  <dcterms:created xsi:type="dcterms:W3CDTF">2024-02-09T08:54:00Z</dcterms:created>
  <dcterms:modified xsi:type="dcterms:W3CDTF">2024-05-28T07:10:00Z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f62810515bcad1198655a275c8e5392b0fc7b2ddd494256afabfe7aed2dbd39a</vt:lpwstr>
  </property>
</Properties>
</file>